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094948" w14:textId="77777777" w:rsidR="000B7810" w:rsidRPr="00657009" w:rsidRDefault="000B7810" w:rsidP="00657009">
      <w:pPr>
        <w:spacing w:after="0" w:line="240" w:lineRule="auto"/>
        <w:jc w:val="center"/>
        <w:rPr>
          <w:rFonts w:ascii="Times New Roman" w:hAnsi="Times New Roman"/>
          <w:sz w:val="24"/>
          <w:szCs w:val="24"/>
        </w:rPr>
      </w:pPr>
    </w:p>
    <w:p w14:paraId="294D112B" w14:textId="77777777" w:rsidR="000B7810" w:rsidRPr="00657009" w:rsidRDefault="000B7810" w:rsidP="00657009">
      <w:pPr>
        <w:spacing w:after="0" w:line="240" w:lineRule="auto"/>
        <w:jc w:val="center"/>
        <w:rPr>
          <w:rFonts w:ascii="Times New Roman" w:hAnsi="Times New Roman"/>
          <w:sz w:val="24"/>
          <w:szCs w:val="24"/>
        </w:rPr>
      </w:pPr>
    </w:p>
    <w:p w14:paraId="0C987970" w14:textId="77777777" w:rsidR="008E076C" w:rsidRPr="00657009" w:rsidRDefault="008E076C" w:rsidP="00657009">
      <w:pPr>
        <w:spacing w:after="0" w:line="240" w:lineRule="auto"/>
        <w:jc w:val="center"/>
        <w:rPr>
          <w:rFonts w:ascii="Times New Roman" w:hAnsi="Times New Roman"/>
          <w:sz w:val="24"/>
          <w:szCs w:val="24"/>
        </w:rPr>
      </w:pPr>
    </w:p>
    <w:p w14:paraId="507776DB" w14:textId="77777777" w:rsidR="007D1E76" w:rsidRPr="00E74967" w:rsidRDefault="00FB0BB3" w:rsidP="007D1E76">
      <w:pPr>
        <w:spacing w:after="0" w:line="240" w:lineRule="auto"/>
        <w:jc w:val="center"/>
        <w:rPr>
          <w:rFonts w:cs="Calibri"/>
          <w:b/>
          <w:sz w:val="28"/>
          <w:szCs w:val="28"/>
        </w:rPr>
      </w:pPr>
      <w:hyperlink r:id="rId10" w:history="1">
        <w:r w:rsidR="007D1E76" w:rsidRPr="00E74967">
          <w:rPr>
            <w:rStyle w:val="Hipervnculo"/>
            <w:rFonts w:cs="Calibri"/>
            <w:b/>
            <w:sz w:val="28"/>
            <w:szCs w:val="28"/>
          </w:rPr>
          <w:t>NOTAS DE GESTIÓN ADMINISTRATIVA</w:t>
        </w:r>
      </w:hyperlink>
    </w:p>
    <w:p w14:paraId="1217A01B" w14:textId="77777777" w:rsidR="007D1E76" w:rsidRPr="00E74967" w:rsidRDefault="007D1E76" w:rsidP="007D1E76">
      <w:pPr>
        <w:spacing w:after="0" w:line="240" w:lineRule="auto"/>
        <w:jc w:val="both"/>
        <w:rPr>
          <w:rFonts w:cs="Calibri"/>
        </w:rPr>
      </w:pPr>
    </w:p>
    <w:p w14:paraId="2F65D88B" w14:textId="77777777" w:rsidR="007D1E76" w:rsidRPr="00E74967" w:rsidRDefault="007D1E76" w:rsidP="007D1E76">
      <w:pPr>
        <w:spacing w:after="0" w:line="240" w:lineRule="auto"/>
        <w:jc w:val="both"/>
        <w:rPr>
          <w:rFonts w:cs="Calibri"/>
        </w:rPr>
      </w:pPr>
    </w:p>
    <w:p w14:paraId="713110D4" w14:textId="77777777" w:rsidR="007D1E76" w:rsidRPr="00E74967" w:rsidRDefault="007D1E76" w:rsidP="007D1E76">
      <w:pPr>
        <w:spacing w:after="0" w:line="240" w:lineRule="auto"/>
        <w:jc w:val="both"/>
        <w:rPr>
          <w:rFonts w:cs="Calibri"/>
        </w:rPr>
      </w:pPr>
      <w:r w:rsidRPr="00E74967">
        <w:rPr>
          <w:rFonts w:cs="Calibri"/>
        </w:rPr>
        <w:t>Los Estados Financieros de los entes públicos, proveen de información financiera a los principales usuarios de la misma, al</w:t>
      </w:r>
      <w:r w:rsidR="00E00323" w:rsidRPr="00E74967">
        <w:rPr>
          <w:rFonts w:cs="Calibri"/>
        </w:rPr>
        <w:t xml:space="preserve"> Congreso y a los ciudadanos.</w:t>
      </w:r>
    </w:p>
    <w:p w14:paraId="025F8809" w14:textId="77777777" w:rsidR="007D1E76" w:rsidRPr="00E74967" w:rsidRDefault="007D1E76" w:rsidP="007D1E76">
      <w:pPr>
        <w:spacing w:after="0" w:line="240" w:lineRule="auto"/>
        <w:jc w:val="both"/>
        <w:rPr>
          <w:rFonts w:cs="Calibri"/>
        </w:rPr>
      </w:pPr>
    </w:p>
    <w:p w14:paraId="25F26DDB" w14:textId="77777777" w:rsidR="007D1E76" w:rsidRPr="00E74967" w:rsidRDefault="007D1E76" w:rsidP="007D1E76">
      <w:pPr>
        <w:spacing w:after="0" w:line="240" w:lineRule="auto"/>
        <w:jc w:val="both"/>
        <w:rPr>
          <w:rFonts w:cs="Calibri"/>
        </w:rPr>
      </w:pPr>
      <w:r w:rsidRPr="00E74967">
        <w:rPr>
          <w:rFonts w:cs="Calibri"/>
        </w:rPr>
        <w:t>El objetivo del presente documento es la revelación del contexto y de los aspectos económicos financieros más relevantes que influyeron en las decisiones del período, y que deberán ser considerados en la elaboración de los estados financieros para la mayor comprensión de los m</w:t>
      </w:r>
      <w:r w:rsidR="00E00323" w:rsidRPr="00E74967">
        <w:rPr>
          <w:rFonts w:cs="Calibri"/>
        </w:rPr>
        <w:t>ismos y sus particularidades.</w:t>
      </w:r>
    </w:p>
    <w:p w14:paraId="606D20F5" w14:textId="77777777" w:rsidR="007D1E76" w:rsidRPr="00E74967" w:rsidRDefault="007D1E76" w:rsidP="007D1E76">
      <w:pPr>
        <w:spacing w:after="0" w:line="240" w:lineRule="auto"/>
        <w:jc w:val="both"/>
        <w:rPr>
          <w:rFonts w:cs="Calibri"/>
        </w:rPr>
      </w:pPr>
    </w:p>
    <w:p w14:paraId="559642E6" w14:textId="77777777" w:rsidR="007D1E76" w:rsidRPr="00E74967" w:rsidRDefault="007D1E76" w:rsidP="007D1E76">
      <w:pPr>
        <w:spacing w:after="0" w:line="240" w:lineRule="auto"/>
        <w:jc w:val="both"/>
        <w:rPr>
          <w:rFonts w:cs="Calibri"/>
        </w:rPr>
      </w:pPr>
      <w:r w:rsidRPr="00E74967">
        <w:rPr>
          <w:rFonts w:cs="Calibri"/>
        </w:rPr>
        <w:t>De esta manera, se informa y explica la respuesta del gobierno a las condiciones relacionadas con la información financiera de cada período de gestión; además, de exponer aquellas políticas que podrían afectar la toma de decisi</w:t>
      </w:r>
      <w:r w:rsidR="00E00323" w:rsidRPr="00E74967">
        <w:rPr>
          <w:rFonts w:cs="Calibri"/>
        </w:rPr>
        <w:t>ones en períodos posteriores.</w:t>
      </w:r>
    </w:p>
    <w:p w14:paraId="009160FA" w14:textId="77777777" w:rsidR="007D1E76" w:rsidRPr="00E74967" w:rsidRDefault="007D1E76" w:rsidP="007D1E76">
      <w:pPr>
        <w:pStyle w:val="Prrafodelista"/>
        <w:spacing w:after="0" w:line="240" w:lineRule="auto"/>
        <w:jc w:val="both"/>
        <w:rPr>
          <w:rFonts w:cs="Calibri"/>
        </w:rPr>
      </w:pPr>
    </w:p>
    <w:p w14:paraId="64420E1E" w14:textId="77777777" w:rsidR="007D1E76" w:rsidRPr="00E74967" w:rsidRDefault="007D1E76" w:rsidP="007D1E76">
      <w:pPr>
        <w:pStyle w:val="Prrafodelista"/>
        <w:numPr>
          <w:ilvl w:val="0"/>
          <w:numId w:val="1"/>
        </w:numPr>
        <w:spacing w:after="0" w:line="240" w:lineRule="auto"/>
        <w:jc w:val="both"/>
        <w:rPr>
          <w:rFonts w:cs="Calibri"/>
        </w:rPr>
      </w:pPr>
      <w:r w:rsidRPr="00E74967">
        <w:rPr>
          <w:rFonts w:cs="Calibri"/>
        </w:rPr>
        <w:t>Las notas de gestión administrativa deben contener los siguientes puntos:</w:t>
      </w:r>
    </w:p>
    <w:p w14:paraId="552470B0" w14:textId="77777777" w:rsidR="007D1E76" w:rsidRPr="00E74967" w:rsidRDefault="007D1E76" w:rsidP="007D1E76">
      <w:pPr>
        <w:spacing w:after="0" w:line="240" w:lineRule="auto"/>
        <w:jc w:val="both"/>
        <w:rPr>
          <w:rFonts w:cs="Calibri"/>
        </w:rPr>
      </w:pPr>
    </w:p>
    <w:p w14:paraId="7203E26E" w14:textId="77777777" w:rsidR="007D1E76" w:rsidRPr="00E74967" w:rsidRDefault="007D1E76" w:rsidP="007D1E76">
      <w:pPr>
        <w:spacing w:after="0" w:line="240" w:lineRule="auto"/>
        <w:jc w:val="both"/>
        <w:rPr>
          <w:rFonts w:cs="Calibri"/>
        </w:rPr>
      </w:pPr>
    </w:p>
    <w:p w14:paraId="1A1295A4" w14:textId="77777777" w:rsidR="007D1E76" w:rsidRPr="00E74967" w:rsidRDefault="007D1E76" w:rsidP="007D1E76">
      <w:pPr>
        <w:spacing w:after="0" w:line="240" w:lineRule="auto"/>
        <w:jc w:val="both"/>
        <w:rPr>
          <w:rFonts w:cs="Calibri"/>
        </w:rPr>
      </w:pPr>
      <w:r w:rsidRPr="00E74967">
        <w:rPr>
          <w:rFonts w:cs="Calibri"/>
          <w:b/>
        </w:rPr>
        <w:t>1. Introducción:</w:t>
      </w:r>
    </w:p>
    <w:p w14:paraId="56037BD5" w14:textId="77777777" w:rsidR="007D1E76" w:rsidRPr="00E74967" w:rsidRDefault="007D1E76" w:rsidP="007D1E76">
      <w:pPr>
        <w:spacing w:after="0" w:line="240" w:lineRule="auto"/>
        <w:jc w:val="both"/>
        <w:rPr>
          <w:rFonts w:cs="Calibri"/>
        </w:rPr>
      </w:pPr>
      <w:r w:rsidRPr="00E74967">
        <w:rPr>
          <w:rFonts w:cs="Calibri"/>
        </w:rPr>
        <w:t>Breve descripción de las actividades principales de la entidad.</w:t>
      </w:r>
    </w:p>
    <w:p w14:paraId="165723F4" w14:textId="77777777" w:rsidR="00640AE6" w:rsidRPr="001757AB" w:rsidRDefault="00640AE6" w:rsidP="00640AE6">
      <w:pPr>
        <w:spacing w:after="0" w:line="240" w:lineRule="auto"/>
        <w:jc w:val="both"/>
        <w:rPr>
          <w:rFonts w:cs="Calibri"/>
          <w:u w:val="single"/>
        </w:rPr>
      </w:pPr>
      <w:r w:rsidRPr="001757AB">
        <w:rPr>
          <w:rFonts w:cs="Calibri"/>
          <w:u w:val="single"/>
        </w:rPr>
        <w:t>El Sistema de Agua Potable y Alcantarillado de San Miguel de Allende tiene como actividad principal el suministro del agua potable a la cabecera municipal de San Miguel de Allende, la asesoría de los comités de agua potable en las comunidades rurales, y la cultura en el consumo del agua.</w:t>
      </w:r>
    </w:p>
    <w:p w14:paraId="0362C901" w14:textId="77777777" w:rsidR="007D1E76" w:rsidRPr="00E74967" w:rsidRDefault="007D1E76" w:rsidP="007D1E76">
      <w:pPr>
        <w:spacing w:after="0" w:line="240" w:lineRule="auto"/>
        <w:jc w:val="both"/>
        <w:rPr>
          <w:rFonts w:cs="Calibri"/>
        </w:rPr>
      </w:pPr>
    </w:p>
    <w:p w14:paraId="7FC5E966" w14:textId="77777777" w:rsidR="007D1E76" w:rsidRPr="00E74967" w:rsidRDefault="007D1E76" w:rsidP="007D1E76">
      <w:pPr>
        <w:spacing w:after="0" w:line="240" w:lineRule="auto"/>
        <w:jc w:val="both"/>
        <w:rPr>
          <w:rFonts w:cs="Calibri"/>
        </w:rPr>
      </w:pPr>
    </w:p>
    <w:p w14:paraId="6697FD8A" w14:textId="77777777" w:rsidR="007D1E76" w:rsidRPr="00E74967" w:rsidRDefault="007D1E76" w:rsidP="007D1E76">
      <w:pPr>
        <w:spacing w:after="0" w:line="240" w:lineRule="auto"/>
        <w:jc w:val="both"/>
        <w:rPr>
          <w:rFonts w:cs="Calibri"/>
          <w:b/>
        </w:rPr>
      </w:pPr>
      <w:r w:rsidRPr="00E74967">
        <w:rPr>
          <w:rFonts w:cs="Calibri"/>
          <w:b/>
        </w:rPr>
        <w:t>2. Describir el pan</w:t>
      </w:r>
      <w:r w:rsidR="00E00323" w:rsidRPr="00E74967">
        <w:rPr>
          <w:rFonts w:cs="Calibri"/>
          <w:b/>
        </w:rPr>
        <w:t>orama Económico y Financiero:</w:t>
      </w:r>
    </w:p>
    <w:p w14:paraId="6FE69157" w14:textId="77777777" w:rsidR="007D1E76" w:rsidRPr="00E74967" w:rsidRDefault="007D1E76" w:rsidP="007D1E76">
      <w:pPr>
        <w:spacing w:after="0" w:line="240" w:lineRule="auto"/>
        <w:jc w:val="both"/>
        <w:rPr>
          <w:rFonts w:cs="Calibri"/>
        </w:rPr>
      </w:pPr>
    </w:p>
    <w:p w14:paraId="7B629A42" w14:textId="77777777" w:rsidR="007D1E76" w:rsidRPr="00E74967" w:rsidRDefault="007D1E76" w:rsidP="007D1E76">
      <w:pPr>
        <w:spacing w:after="0" w:line="240" w:lineRule="auto"/>
        <w:jc w:val="both"/>
        <w:rPr>
          <w:rFonts w:cs="Calibri"/>
        </w:rPr>
      </w:pPr>
      <w:r w:rsidRPr="00E74967">
        <w:rPr>
          <w:rFonts w:cs="Calibri"/>
        </w:rPr>
        <w:t>Se informará sobre las principales condiciones económico-financieras bajo las cuales el ente público estuvo operando; y las cuales influyeron en la toma de decisiones de la administración; tanto</w:t>
      </w:r>
      <w:r w:rsidR="00E00323" w:rsidRPr="00E74967">
        <w:rPr>
          <w:rFonts w:cs="Calibri"/>
        </w:rPr>
        <w:t xml:space="preserve"> a nivel local como federal.</w:t>
      </w:r>
    </w:p>
    <w:p w14:paraId="3E623540" w14:textId="77777777" w:rsidR="00640AE6" w:rsidRPr="001757AB" w:rsidRDefault="00640AE6" w:rsidP="00640AE6">
      <w:pPr>
        <w:spacing w:after="0" w:line="240" w:lineRule="auto"/>
        <w:jc w:val="both"/>
        <w:rPr>
          <w:rFonts w:cs="Calibri"/>
          <w:u w:val="single"/>
        </w:rPr>
      </w:pPr>
      <w:r w:rsidRPr="001757AB">
        <w:rPr>
          <w:rFonts w:cs="Calibri"/>
          <w:u w:val="single"/>
        </w:rPr>
        <w:t>Presta servicios públicos de agua potable, alcantarillado y saneamiento al municipio de San Miguel de Allende, contribuye principalmente con derechos de extracción a la federación y está obligado a retener el ISR por sueldos y salarios, para enterarlo a la SHCP, está organizado en direcciones regidas por una Dirección General.</w:t>
      </w:r>
    </w:p>
    <w:p w14:paraId="58A1BA2E" w14:textId="77777777" w:rsidR="00640AE6" w:rsidRDefault="00640AE6" w:rsidP="00640AE6">
      <w:pPr>
        <w:spacing w:after="0" w:line="240" w:lineRule="auto"/>
        <w:jc w:val="both"/>
        <w:rPr>
          <w:rFonts w:cs="Calibri"/>
        </w:rPr>
      </w:pPr>
    </w:p>
    <w:p w14:paraId="4F70600F" w14:textId="77777777" w:rsidR="00640AE6" w:rsidRDefault="00640AE6" w:rsidP="00640AE6">
      <w:pPr>
        <w:spacing w:after="0" w:line="240" w:lineRule="auto"/>
        <w:jc w:val="both"/>
        <w:rPr>
          <w:rFonts w:cs="Calibri"/>
          <w:u w:val="single"/>
        </w:rPr>
      </w:pPr>
      <w:r>
        <w:rPr>
          <w:rFonts w:cs="Calibri"/>
          <w:u w:val="single"/>
        </w:rPr>
        <w:t xml:space="preserve">Está representado por un Consejo Directivo que es quien autoriza toda aplicación de los recursos públicos para </w:t>
      </w:r>
      <w:proofErr w:type="spellStart"/>
      <w:r>
        <w:rPr>
          <w:rFonts w:cs="Calibri"/>
          <w:u w:val="single"/>
        </w:rPr>
        <w:t>eficientar</w:t>
      </w:r>
      <w:proofErr w:type="spellEnd"/>
      <w:r>
        <w:rPr>
          <w:rFonts w:cs="Calibri"/>
          <w:u w:val="single"/>
        </w:rPr>
        <w:t xml:space="preserve"> el recurso y poder invertir en infraestructura.</w:t>
      </w:r>
    </w:p>
    <w:p w14:paraId="67F80FDF" w14:textId="77777777" w:rsidR="007D1E76" w:rsidRPr="00E74967" w:rsidRDefault="007D1E76" w:rsidP="007D1E76">
      <w:pPr>
        <w:spacing w:after="0" w:line="240" w:lineRule="auto"/>
        <w:jc w:val="both"/>
        <w:rPr>
          <w:rFonts w:cs="Calibri"/>
        </w:rPr>
      </w:pPr>
    </w:p>
    <w:p w14:paraId="3285DC0B" w14:textId="77777777" w:rsidR="007D1E76" w:rsidRPr="00E74967" w:rsidRDefault="007D1E76" w:rsidP="007D1E76">
      <w:pPr>
        <w:spacing w:after="0" w:line="240" w:lineRule="auto"/>
        <w:jc w:val="both"/>
        <w:rPr>
          <w:rFonts w:cs="Calibri"/>
        </w:rPr>
      </w:pPr>
    </w:p>
    <w:p w14:paraId="54575967" w14:textId="77777777" w:rsidR="007D1E76" w:rsidRPr="00E74967" w:rsidRDefault="007D1E76" w:rsidP="007D1E76">
      <w:pPr>
        <w:spacing w:after="0" w:line="240" w:lineRule="auto"/>
        <w:jc w:val="both"/>
        <w:rPr>
          <w:rFonts w:cs="Calibri"/>
          <w:b/>
        </w:rPr>
      </w:pPr>
      <w:r w:rsidRPr="00E74967">
        <w:rPr>
          <w:rFonts w:cs="Calibri"/>
          <w:b/>
        </w:rPr>
        <w:t>3. Autoriza</w:t>
      </w:r>
      <w:r w:rsidR="00E00323" w:rsidRPr="00E74967">
        <w:rPr>
          <w:rFonts w:cs="Calibri"/>
          <w:b/>
        </w:rPr>
        <w:t>ción e Historia:</w:t>
      </w:r>
    </w:p>
    <w:p w14:paraId="360DA23B" w14:textId="77777777" w:rsidR="007D1E76" w:rsidRPr="00E74967" w:rsidRDefault="007D1E76" w:rsidP="007D1E76">
      <w:pPr>
        <w:spacing w:after="0" w:line="240" w:lineRule="auto"/>
        <w:jc w:val="both"/>
        <w:rPr>
          <w:rFonts w:cs="Calibri"/>
        </w:rPr>
      </w:pPr>
    </w:p>
    <w:p w14:paraId="441574CB" w14:textId="77777777" w:rsidR="007D1E76" w:rsidRPr="00E74967" w:rsidRDefault="007D1E76" w:rsidP="007D1E76">
      <w:pPr>
        <w:spacing w:after="0" w:line="240" w:lineRule="auto"/>
        <w:jc w:val="both"/>
        <w:rPr>
          <w:rFonts w:cs="Calibri"/>
        </w:rPr>
      </w:pPr>
      <w:r w:rsidRPr="00E74967">
        <w:rPr>
          <w:rFonts w:cs="Calibri"/>
        </w:rPr>
        <w:t>Se informará sobre:</w:t>
      </w:r>
    </w:p>
    <w:p w14:paraId="062E74E7" w14:textId="77777777" w:rsidR="007D1E76" w:rsidRPr="00E74967" w:rsidRDefault="007D1E76" w:rsidP="007D1E76">
      <w:pPr>
        <w:spacing w:after="0" w:line="240" w:lineRule="auto"/>
        <w:jc w:val="both"/>
        <w:rPr>
          <w:rFonts w:cs="Calibri"/>
        </w:rPr>
      </w:pPr>
    </w:p>
    <w:p w14:paraId="3F477DA3" w14:textId="77777777" w:rsidR="007D1E76" w:rsidRPr="00E74967" w:rsidRDefault="007D1E76" w:rsidP="007D1E76">
      <w:pPr>
        <w:spacing w:after="0" w:line="240" w:lineRule="auto"/>
        <w:jc w:val="both"/>
        <w:rPr>
          <w:rFonts w:cs="Calibri"/>
        </w:rPr>
      </w:pPr>
      <w:r w:rsidRPr="00E74967">
        <w:rPr>
          <w:rFonts w:cs="Calibri"/>
          <w:b/>
        </w:rPr>
        <w:t>a)</w:t>
      </w:r>
      <w:r w:rsidRPr="00E74967">
        <w:rPr>
          <w:rFonts w:cs="Calibri"/>
        </w:rPr>
        <w:t xml:space="preserve"> Fecha de creación del ente.</w:t>
      </w:r>
    </w:p>
    <w:p w14:paraId="259E83F3" w14:textId="77777777" w:rsidR="00640AE6" w:rsidRPr="001757AB" w:rsidRDefault="00640AE6" w:rsidP="00640AE6">
      <w:pPr>
        <w:jc w:val="both"/>
        <w:rPr>
          <w:rFonts w:cs="Calibri"/>
          <w:u w:val="single"/>
        </w:rPr>
      </w:pPr>
      <w:r w:rsidRPr="001757AB">
        <w:rPr>
          <w:rFonts w:cs="Calibri"/>
          <w:u w:val="single"/>
        </w:rPr>
        <w:t>Creado en la sesión de cabildos el día 05 de junio de 1990.</w:t>
      </w:r>
    </w:p>
    <w:p w14:paraId="4F52E4E0" w14:textId="77777777" w:rsidR="007D1E76" w:rsidRPr="00E74967" w:rsidRDefault="007D1E76" w:rsidP="007D1E76">
      <w:pPr>
        <w:spacing w:after="0" w:line="240" w:lineRule="auto"/>
        <w:jc w:val="both"/>
        <w:rPr>
          <w:rFonts w:cs="Calibri"/>
        </w:rPr>
      </w:pPr>
    </w:p>
    <w:p w14:paraId="3A2353BF" w14:textId="77777777" w:rsidR="007D1E76" w:rsidRPr="00E74967" w:rsidRDefault="007D1E76" w:rsidP="007D1E76">
      <w:pPr>
        <w:spacing w:after="0" w:line="240" w:lineRule="auto"/>
        <w:jc w:val="both"/>
        <w:rPr>
          <w:rFonts w:cs="Calibri"/>
        </w:rPr>
      </w:pPr>
      <w:r w:rsidRPr="00E74967">
        <w:rPr>
          <w:rFonts w:cs="Calibri"/>
          <w:b/>
        </w:rPr>
        <w:lastRenderedPageBreak/>
        <w:t>b)</w:t>
      </w:r>
      <w:r w:rsidRPr="00E74967">
        <w:rPr>
          <w:rFonts w:cs="Calibri"/>
        </w:rPr>
        <w:t xml:space="preserve"> Principales cambios en su estructura (interna históricamente).</w:t>
      </w:r>
    </w:p>
    <w:p w14:paraId="179CF232" w14:textId="6A45D5FC" w:rsidR="00640AE6" w:rsidRPr="001757AB" w:rsidRDefault="00640AE6" w:rsidP="00640AE6">
      <w:pPr>
        <w:jc w:val="both"/>
        <w:rPr>
          <w:rFonts w:cs="Calibri"/>
          <w:u w:val="single"/>
        </w:rPr>
      </w:pPr>
      <w:r w:rsidRPr="001757AB">
        <w:rPr>
          <w:rFonts w:cs="Calibri"/>
          <w:u w:val="single"/>
        </w:rPr>
        <w:t>El sistema de agua se rige por un Consejo Directivo que se establece según el H. Ayuntamiento cada 3 años con el cambio de gobierno. Está conformado por un Consejo Dire</w:t>
      </w:r>
      <w:r>
        <w:rPr>
          <w:rFonts w:cs="Calibri"/>
          <w:u w:val="single"/>
        </w:rPr>
        <w:t>ctivo, una dirección general y 7</w:t>
      </w:r>
      <w:r w:rsidRPr="001757AB">
        <w:rPr>
          <w:rFonts w:cs="Calibri"/>
          <w:u w:val="single"/>
        </w:rPr>
        <w:t xml:space="preserve"> direcciones.</w:t>
      </w:r>
    </w:p>
    <w:p w14:paraId="45932019" w14:textId="77777777" w:rsidR="007D1E76" w:rsidRPr="00E74967" w:rsidRDefault="007D1E76" w:rsidP="007D1E76">
      <w:pPr>
        <w:spacing w:after="0" w:line="240" w:lineRule="auto"/>
        <w:jc w:val="both"/>
        <w:rPr>
          <w:rFonts w:cs="Calibri"/>
        </w:rPr>
      </w:pPr>
    </w:p>
    <w:p w14:paraId="3843474F" w14:textId="77777777" w:rsidR="007D1E76" w:rsidRPr="00E74967" w:rsidRDefault="007D1E76" w:rsidP="007D1E76">
      <w:pPr>
        <w:spacing w:after="0" w:line="240" w:lineRule="auto"/>
        <w:jc w:val="both"/>
        <w:rPr>
          <w:rFonts w:cs="Calibri"/>
        </w:rPr>
      </w:pPr>
    </w:p>
    <w:p w14:paraId="08136E94" w14:textId="77777777" w:rsidR="007D1E76" w:rsidRPr="00E74967" w:rsidRDefault="007D1E76" w:rsidP="007D1E76">
      <w:pPr>
        <w:spacing w:after="0" w:line="240" w:lineRule="auto"/>
        <w:jc w:val="both"/>
        <w:rPr>
          <w:rFonts w:cs="Calibri"/>
          <w:b/>
        </w:rPr>
      </w:pPr>
      <w:r w:rsidRPr="00E74967">
        <w:rPr>
          <w:rFonts w:cs="Calibri"/>
          <w:b/>
        </w:rPr>
        <w:t xml:space="preserve">4. </w:t>
      </w:r>
      <w:r w:rsidR="00E00323" w:rsidRPr="00E74967">
        <w:rPr>
          <w:rFonts w:cs="Calibri"/>
          <w:b/>
        </w:rPr>
        <w:t>Organización y Objeto Social:</w:t>
      </w:r>
    </w:p>
    <w:p w14:paraId="6C85E52D" w14:textId="77777777" w:rsidR="007D1E76" w:rsidRPr="00E74967" w:rsidRDefault="007D1E76" w:rsidP="007D1E76">
      <w:pPr>
        <w:spacing w:after="0" w:line="240" w:lineRule="auto"/>
        <w:jc w:val="both"/>
        <w:rPr>
          <w:rFonts w:cs="Calibri"/>
        </w:rPr>
      </w:pPr>
    </w:p>
    <w:p w14:paraId="67B5DF23" w14:textId="77777777" w:rsidR="007D1E76" w:rsidRPr="00E74967" w:rsidRDefault="007D1E76" w:rsidP="007D1E76">
      <w:pPr>
        <w:spacing w:after="0" w:line="240" w:lineRule="auto"/>
        <w:jc w:val="both"/>
        <w:rPr>
          <w:rFonts w:cs="Calibri"/>
        </w:rPr>
      </w:pPr>
      <w:r w:rsidRPr="00E74967">
        <w:rPr>
          <w:rFonts w:cs="Calibri"/>
        </w:rPr>
        <w:t>Se informará sobre:</w:t>
      </w:r>
    </w:p>
    <w:p w14:paraId="473E4237" w14:textId="77777777" w:rsidR="007D1E76" w:rsidRPr="00E74967" w:rsidRDefault="007D1E76" w:rsidP="007D1E76">
      <w:pPr>
        <w:spacing w:after="0" w:line="240" w:lineRule="auto"/>
        <w:jc w:val="both"/>
        <w:rPr>
          <w:rFonts w:cs="Calibri"/>
        </w:rPr>
      </w:pPr>
    </w:p>
    <w:p w14:paraId="3A7F2587" w14:textId="77777777" w:rsidR="007D1E76" w:rsidRPr="00E74967" w:rsidRDefault="007D1E76" w:rsidP="007D1E76">
      <w:pPr>
        <w:spacing w:after="0" w:line="240" w:lineRule="auto"/>
        <w:jc w:val="both"/>
        <w:rPr>
          <w:rFonts w:cs="Calibri"/>
        </w:rPr>
      </w:pPr>
      <w:r w:rsidRPr="00E74967">
        <w:rPr>
          <w:rFonts w:cs="Calibri"/>
          <w:b/>
        </w:rPr>
        <w:t>a)</w:t>
      </w:r>
      <w:r w:rsidRPr="00E74967">
        <w:rPr>
          <w:rFonts w:cs="Calibri"/>
        </w:rPr>
        <w:t xml:space="preserve"> Objeto social.</w:t>
      </w:r>
    </w:p>
    <w:p w14:paraId="6EC73540" w14:textId="77777777" w:rsidR="00640AE6" w:rsidRPr="001757AB" w:rsidRDefault="00640AE6" w:rsidP="00640AE6">
      <w:pPr>
        <w:jc w:val="both"/>
        <w:rPr>
          <w:rFonts w:cs="Calibri"/>
          <w:u w:val="single"/>
        </w:rPr>
      </w:pPr>
      <w:r w:rsidRPr="001757AB">
        <w:rPr>
          <w:rFonts w:cs="Calibri"/>
          <w:u w:val="single"/>
        </w:rPr>
        <w:t>Le corresponde la explotación, uso y aprovechamiento de las aguas superficiales o del subsuelo y residuales, desde el punto de su extracción, hasta su distribución, tratamiento y disposición final en los ámbitos de la competencia municipal y de conformidad con la asignación de la Comisión Nacional del Agua.</w:t>
      </w:r>
    </w:p>
    <w:p w14:paraId="43C65E00" w14:textId="77777777" w:rsidR="007D1E76" w:rsidRPr="00E74967" w:rsidRDefault="007D1E76" w:rsidP="007D1E76">
      <w:pPr>
        <w:spacing w:after="0" w:line="240" w:lineRule="auto"/>
        <w:jc w:val="both"/>
        <w:rPr>
          <w:rFonts w:cs="Calibri"/>
        </w:rPr>
      </w:pPr>
    </w:p>
    <w:p w14:paraId="2C110A08" w14:textId="77777777" w:rsidR="007D1E76" w:rsidRPr="00E74967" w:rsidRDefault="007D1E76" w:rsidP="007D1E76">
      <w:pPr>
        <w:spacing w:after="0" w:line="240" w:lineRule="auto"/>
        <w:jc w:val="both"/>
        <w:rPr>
          <w:rFonts w:cs="Calibri"/>
        </w:rPr>
      </w:pPr>
      <w:r w:rsidRPr="00E74967">
        <w:rPr>
          <w:rFonts w:cs="Calibri"/>
          <w:b/>
        </w:rPr>
        <w:t>b)</w:t>
      </w:r>
      <w:r w:rsidRPr="00E74967">
        <w:rPr>
          <w:rFonts w:cs="Calibri"/>
        </w:rPr>
        <w:t xml:space="preserve"> Principal actividad.</w:t>
      </w:r>
    </w:p>
    <w:p w14:paraId="5F672403" w14:textId="77777777" w:rsidR="00640AE6" w:rsidRPr="001757AB" w:rsidRDefault="00640AE6" w:rsidP="00640AE6">
      <w:pPr>
        <w:jc w:val="both"/>
        <w:rPr>
          <w:rFonts w:cs="Calibri"/>
          <w:u w:val="single"/>
        </w:rPr>
      </w:pPr>
      <w:r w:rsidRPr="001757AB">
        <w:rPr>
          <w:rFonts w:cs="Calibri"/>
          <w:u w:val="single"/>
        </w:rPr>
        <w:t>Es un organismo descentralizado encargado de la distribución, tratamiento y disposición final del agua potable en el Municipio de San Miguel de Allende. Las aguas a cargo del SAPASMA, tendrán los siguientes usos: Domestico, Mixto, Comercial, Industrial y de servicios, Tratada y Usos varios.</w:t>
      </w:r>
    </w:p>
    <w:p w14:paraId="25E068D1" w14:textId="77777777" w:rsidR="007D1E76" w:rsidRPr="00E74967" w:rsidRDefault="007D1E76" w:rsidP="007D1E76">
      <w:pPr>
        <w:spacing w:after="0" w:line="240" w:lineRule="auto"/>
        <w:jc w:val="both"/>
        <w:rPr>
          <w:rFonts w:cs="Calibri"/>
        </w:rPr>
      </w:pPr>
    </w:p>
    <w:p w14:paraId="2D21CE61" w14:textId="77777777" w:rsidR="007D1E76" w:rsidRPr="00E74967" w:rsidRDefault="007D1E76" w:rsidP="007D1E76">
      <w:pPr>
        <w:spacing w:after="0" w:line="240" w:lineRule="auto"/>
        <w:jc w:val="both"/>
        <w:rPr>
          <w:rFonts w:cs="Calibri"/>
        </w:rPr>
      </w:pPr>
      <w:r w:rsidRPr="00E74967">
        <w:rPr>
          <w:rFonts w:cs="Calibri"/>
          <w:b/>
        </w:rPr>
        <w:t>c)</w:t>
      </w:r>
      <w:r w:rsidRPr="00E74967">
        <w:rPr>
          <w:rFonts w:cs="Calibri"/>
        </w:rPr>
        <w:t xml:space="preserve"> Ejercicio fiscal (mencionar por ejemplo: enero a diciembre de 201</w:t>
      </w:r>
      <w:r w:rsidR="00657009" w:rsidRPr="00E74967">
        <w:rPr>
          <w:rFonts w:cs="Calibri"/>
        </w:rPr>
        <w:t>5</w:t>
      </w:r>
      <w:r w:rsidRPr="00E74967">
        <w:rPr>
          <w:rFonts w:cs="Calibri"/>
        </w:rPr>
        <w:t>).</w:t>
      </w:r>
    </w:p>
    <w:p w14:paraId="566B67A0" w14:textId="6F6B4292" w:rsidR="00640AE6" w:rsidRPr="001757AB" w:rsidRDefault="00640AE6" w:rsidP="00640AE6">
      <w:pPr>
        <w:jc w:val="both"/>
        <w:rPr>
          <w:rFonts w:cs="Calibri"/>
          <w:u w:val="single"/>
        </w:rPr>
      </w:pPr>
      <w:r>
        <w:rPr>
          <w:rFonts w:cs="Calibri"/>
          <w:u w:val="single"/>
        </w:rPr>
        <w:t>Enero a diciembre de 2017</w:t>
      </w:r>
    </w:p>
    <w:p w14:paraId="16703E54" w14:textId="77777777" w:rsidR="007D1E76" w:rsidRPr="00E74967" w:rsidRDefault="007D1E76" w:rsidP="007D1E76">
      <w:pPr>
        <w:spacing w:after="0" w:line="240" w:lineRule="auto"/>
        <w:jc w:val="both"/>
        <w:rPr>
          <w:rFonts w:cs="Calibri"/>
        </w:rPr>
      </w:pPr>
    </w:p>
    <w:p w14:paraId="6B13C93F" w14:textId="77777777" w:rsidR="007D1E76" w:rsidRPr="00E74967" w:rsidRDefault="007D1E76" w:rsidP="007D1E76">
      <w:pPr>
        <w:spacing w:after="0" w:line="240" w:lineRule="auto"/>
        <w:jc w:val="both"/>
        <w:rPr>
          <w:rFonts w:cs="Calibri"/>
        </w:rPr>
      </w:pPr>
      <w:r w:rsidRPr="00E74967">
        <w:rPr>
          <w:rFonts w:cs="Calibri"/>
          <w:b/>
        </w:rPr>
        <w:t>d)</w:t>
      </w:r>
      <w:r w:rsidRPr="00E74967">
        <w:rPr>
          <w:rFonts w:cs="Calibri"/>
        </w:rPr>
        <w:t xml:space="preserve"> Régimen jurídico (Forma como está dada de alta la entidad ante la S.H.C.P., ejemplos: S.C., S.A., Personas morales sin fines de lucro, etc.).</w:t>
      </w:r>
    </w:p>
    <w:p w14:paraId="0975552D" w14:textId="77777777" w:rsidR="00640AE6" w:rsidRPr="001757AB" w:rsidRDefault="00640AE6" w:rsidP="00640AE6">
      <w:pPr>
        <w:jc w:val="both"/>
        <w:rPr>
          <w:rFonts w:cs="Calibri"/>
          <w:u w:val="single"/>
        </w:rPr>
      </w:pPr>
      <w:r w:rsidRPr="001757AB">
        <w:rPr>
          <w:rFonts w:cs="Calibri"/>
          <w:u w:val="single"/>
        </w:rPr>
        <w:t xml:space="preserve">Persona Moral con fin no lucrativo </w:t>
      </w:r>
    </w:p>
    <w:p w14:paraId="68B22724" w14:textId="77777777" w:rsidR="007D1E76" w:rsidRPr="00E74967" w:rsidRDefault="007D1E76" w:rsidP="007D1E76">
      <w:pPr>
        <w:spacing w:after="0" w:line="240" w:lineRule="auto"/>
        <w:jc w:val="both"/>
        <w:rPr>
          <w:rFonts w:cs="Calibri"/>
        </w:rPr>
      </w:pPr>
    </w:p>
    <w:p w14:paraId="15948964" w14:textId="77777777" w:rsidR="007D1E76" w:rsidRPr="00E74967" w:rsidRDefault="007D1E76" w:rsidP="007D1E76">
      <w:pPr>
        <w:spacing w:after="0" w:line="240" w:lineRule="auto"/>
        <w:jc w:val="both"/>
        <w:rPr>
          <w:rFonts w:cs="Calibri"/>
        </w:rPr>
      </w:pPr>
      <w:r w:rsidRPr="00E74967">
        <w:rPr>
          <w:rFonts w:cs="Calibri"/>
          <w:b/>
        </w:rPr>
        <w:t>e)</w:t>
      </w:r>
      <w:r w:rsidRPr="00E74967">
        <w:rPr>
          <w:rFonts w:cs="Calibri"/>
        </w:rPr>
        <w:t xml:space="preserve"> Consideraciones fiscales del ente: </w:t>
      </w:r>
      <w:r w:rsidR="00657009" w:rsidRPr="00E74967">
        <w:rPr>
          <w:rFonts w:cs="Calibri"/>
        </w:rPr>
        <w:t>R</w:t>
      </w:r>
      <w:r w:rsidRPr="00E74967">
        <w:rPr>
          <w:rFonts w:cs="Calibri"/>
        </w:rPr>
        <w:t>evelar el tipo de contribuciones que esté obligado a pagar o retener.</w:t>
      </w:r>
    </w:p>
    <w:p w14:paraId="4BBDE782" w14:textId="77777777" w:rsidR="00640AE6" w:rsidRPr="001757AB" w:rsidRDefault="00640AE6" w:rsidP="00640AE6">
      <w:pPr>
        <w:jc w:val="both"/>
        <w:rPr>
          <w:rFonts w:cs="Calibri"/>
          <w:u w:val="single"/>
        </w:rPr>
      </w:pPr>
      <w:r w:rsidRPr="001757AB">
        <w:rPr>
          <w:rFonts w:cs="Calibri"/>
          <w:u w:val="single"/>
        </w:rPr>
        <w:t xml:space="preserve">Tiene la obligación de pagar trimestralmente los derechos de extracción y los derechos por descargas de aguas residuales, también tiene la obligación de retener y enterar el ISR por sueldos y salarios, igualmente tiene la obligación de la traslación y </w:t>
      </w:r>
      <w:proofErr w:type="spellStart"/>
      <w:r w:rsidRPr="001757AB">
        <w:rPr>
          <w:rFonts w:cs="Calibri"/>
          <w:u w:val="single"/>
        </w:rPr>
        <w:t>acreditamiento</w:t>
      </w:r>
      <w:proofErr w:type="spellEnd"/>
      <w:r w:rsidRPr="001757AB">
        <w:rPr>
          <w:rFonts w:cs="Calibri"/>
          <w:u w:val="single"/>
        </w:rPr>
        <w:t xml:space="preserve"> del IVA.</w:t>
      </w:r>
    </w:p>
    <w:p w14:paraId="6268EF76" w14:textId="77777777" w:rsidR="007D1E76" w:rsidRPr="00E74967" w:rsidRDefault="007D1E76" w:rsidP="007D1E76">
      <w:pPr>
        <w:spacing w:after="0" w:line="240" w:lineRule="auto"/>
        <w:jc w:val="both"/>
        <w:rPr>
          <w:rFonts w:cs="Calibri"/>
        </w:rPr>
      </w:pPr>
    </w:p>
    <w:p w14:paraId="6EB77A6D" w14:textId="77777777" w:rsidR="007D1E76" w:rsidRPr="00E74967" w:rsidRDefault="007D1E76" w:rsidP="007D1E76">
      <w:pPr>
        <w:spacing w:after="0" w:line="240" w:lineRule="auto"/>
        <w:jc w:val="both"/>
        <w:rPr>
          <w:rFonts w:cs="Calibri"/>
        </w:rPr>
      </w:pPr>
      <w:r w:rsidRPr="00E74967">
        <w:rPr>
          <w:rFonts w:cs="Calibri"/>
          <w:b/>
        </w:rPr>
        <w:t>f)</w:t>
      </w:r>
      <w:r w:rsidRPr="00E74967">
        <w:rPr>
          <w:rFonts w:cs="Calibri"/>
        </w:rPr>
        <w:t xml:space="preserve"> Estructura organizacional básica.</w:t>
      </w:r>
    </w:p>
    <w:p w14:paraId="12E32E0A" w14:textId="77777777" w:rsidR="00640AE6" w:rsidRDefault="00640AE6" w:rsidP="00640AE6">
      <w:pPr>
        <w:spacing w:after="0" w:line="240" w:lineRule="auto"/>
        <w:jc w:val="both"/>
        <w:rPr>
          <w:rFonts w:cs="Calibri"/>
        </w:rPr>
      </w:pPr>
    </w:p>
    <w:p w14:paraId="3069E9C9" w14:textId="5F756298" w:rsidR="00640AE6" w:rsidRPr="00E74967" w:rsidRDefault="00C7684B" w:rsidP="00640AE6">
      <w:pPr>
        <w:spacing w:after="0" w:line="240" w:lineRule="auto"/>
        <w:jc w:val="both"/>
        <w:rPr>
          <w:rFonts w:cs="Calibri"/>
        </w:rPr>
      </w:pPr>
      <w:r>
        <w:rPr>
          <w:rFonts w:cs="Calibri"/>
          <w:noProof/>
          <w:lang w:eastAsia="es-MX"/>
        </w:rPr>
        <w:drawing>
          <wp:inline distT="0" distB="0" distL="0" distR="0" wp14:anchorId="35543F08" wp14:editId="3E8DE53E">
            <wp:extent cx="6151880" cy="1485265"/>
            <wp:effectExtent l="0" t="0" r="127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rganigrama hasta nivel directivo.png"/>
                    <pic:cNvPicPr/>
                  </pic:nvPicPr>
                  <pic:blipFill>
                    <a:blip r:embed="rId11">
                      <a:extLst>
                        <a:ext uri="{28A0092B-C50C-407E-A947-70E740481C1C}">
                          <a14:useLocalDpi xmlns:a14="http://schemas.microsoft.com/office/drawing/2010/main" val="0"/>
                        </a:ext>
                      </a:extLst>
                    </a:blip>
                    <a:stretch>
                      <a:fillRect/>
                    </a:stretch>
                  </pic:blipFill>
                  <pic:spPr>
                    <a:xfrm>
                      <a:off x="0" y="0"/>
                      <a:ext cx="6151880" cy="1485265"/>
                    </a:xfrm>
                    <a:prstGeom prst="rect">
                      <a:avLst/>
                    </a:prstGeom>
                  </pic:spPr>
                </pic:pic>
              </a:graphicData>
            </a:graphic>
          </wp:inline>
        </w:drawing>
      </w:r>
    </w:p>
    <w:p w14:paraId="3450C629" w14:textId="77777777" w:rsidR="007D1E76" w:rsidRPr="00E74967" w:rsidRDefault="007D1E76" w:rsidP="007D1E76">
      <w:pPr>
        <w:spacing w:after="0" w:line="240" w:lineRule="auto"/>
        <w:jc w:val="both"/>
        <w:rPr>
          <w:rFonts w:cs="Calibri"/>
        </w:rPr>
      </w:pPr>
    </w:p>
    <w:p w14:paraId="19CEE146" w14:textId="77777777" w:rsidR="007D1E76" w:rsidRPr="00E74967" w:rsidRDefault="007D1E76" w:rsidP="007D1E76">
      <w:pPr>
        <w:spacing w:after="0" w:line="240" w:lineRule="auto"/>
        <w:jc w:val="both"/>
        <w:rPr>
          <w:rFonts w:cs="Calibri"/>
        </w:rPr>
      </w:pPr>
      <w:r w:rsidRPr="00E74967">
        <w:rPr>
          <w:rFonts w:cs="Calibri"/>
          <w:b/>
        </w:rPr>
        <w:t>g)</w:t>
      </w:r>
      <w:r w:rsidRPr="00E74967">
        <w:rPr>
          <w:rFonts w:cs="Calibri"/>
        </w:rPr>
        <w:t xml:space="preserve"> Fideicomisos, mandatos y análogos de los cuales es fideicomitente o </w:t>
      </w:r>
      <w:r w:rsidR="00657009" w:rsidRPr="00657009">
        <w:rPr>
          <w:rFonts w:cs="Calibri"/>
        </w:rPr>
        <w:t>fideicomisario</w:t>
      </w:r>
      <w:r w:rsidRPr="00E74967">
        <w:rPr>
          <w:rFonts w:cs="Calibri"/>
        </w:rPr>
        <w:t>.</w:t>
      </w:r>
    </w:p>
    <w:p w14:paraId="30A4EDC2" w14:textId="07561338" w:rsidR="007D1E76" w:rsidRPr="00640AE6" w:rsidRDefault="00640AE6" w:rsidP="007D1E76">
      <w:pPr>
        <w:spacing w:after="0" w:line="240" w:lineRule="auto"/>
        <w:jc w:val="both"/>
        <w:rPr>
          <w:rFonts w:cs="Calibri"/>
          <w:u w:val="single"/>
        </w:rPr>
      </w:pPr>
      <w:r>
        <w:rPr>
          <w:rFonts w:cs="Calibri"/>
          <w:u w:val="single"/>
        </w:rPr>
        <w:t>No aplica.</w:t>
      </w:r>
    </w:p>
    <w:p w14:paraId="4241EF36" w14:textId="77777777" w:rsidR="007D1E76" w:rsidRPr="00E74967" w:rsidRDefault="007D1E76" w:rsidP="007D1E76">
      <w:pPr>
        <w:spacing w:after="0" w:line="240" w:lineRule="auto"/>
        <w:jc w:val="both"/>
        <w:rPr>
          <w:rFonts w:cs="Calibri"/>
        </w:rPr>
      </w:pPr>
    </w:p>
    <w:p w14:paraId="7682CC3F" w14:textId="77777777" w:rsidR="007D1E76" w:rsidRPr="00E74967" w:rsidRDefault="007D1E76" w:rsidP="007D1E76">
      <w:pPr>
        <w:spacing w:after="0" w:line="240" w:lineRule="auto"/>
        <w:jc w:val="both"/>
        <w:rPr>
          <w:rFonts w:cs="Calibri"/>
        </w:rPr>
      </w:pPr>
    </w:p>
    <w:p w14:paraId="12E280BB" w14:textId="77777777" w:rsidR="007D1E76" w:rsidRPr="00E74967" w:rsidRDefault="007D1E76" w:rsidP="007D1E76">
      <w:pPr>
        <w:spacing w:after="0" w:line="240" w:lineRule="auto"/>
        <w:jc w:val="both"/>
        <w:rPr>
          <w:rFonts w:cs="Calibri"/>
          <w:b/>
        </w:rPr>
      </w:pPr>
      <w:r w:rsidRPr="00E74967">
        <w:rPr>
          <w:rFonts w:cs="Calibri"/>
          <w:b/>
        </w:rPr>
        <w:t>5. Bases de Preparació</w:t>
      </w:r>
      <w:r w:rsidR="00E00323" w:rsidRPr="00E74967">
        <w:rPr>
          <w:rFonts w:cs="Calibri"/>
          <w:b/>
        </w:rPr>
        <w:t>n de los Estados Financieros:</w:t>
      </w:r>
    </w:p>
    <w:p w14:paraId="16713285" w14:textId="77777777" w:rsidR="007D1E76" w:rsidRPr="00E74967" w:rsidRDefault="007D1E76" w:rsidP="007D1E76">
      <w:pPr>
        <w:spacing w:after="0" w:line="240" w:lineRule="auto"/>
        <w:jc w:val="both"/>
        <w:rPr>
          <w:rFonts w:cs="Calibri"/>
        </w:rPr>
      </w:pPr>
      <w:r w:rsidRPr="00E74967">
        <w:rPr>
          <w:rFonts w:cs="Calibri"/>
        </w:rPr>
        <w:t>Se informará sobre:</w:t>
      </w:r>
    </w:p>
    <w:p w14:paraId="0FABCEB8" w14:textId="77777777" w:rsidR="007D1E76" w:rsidRPr="00E74967" w:rsidRDefault="007D1E76" w:rsidP="007D1E76">
      <w:pPr>
        <w:spacing w:after="0" w:line="240" w:lineRule="auto"/>
        <w:jc w:val="both"/>
        <w:rPr>
          <w:rFonts w:cs="Calibri"/>
        </w:rPr>
      </w:pPr>
    </w:p>
    <w:p w14:paraId="4D261760" w14:textId="77777777" w:rsidR="007D1E76" w:rsidRPr="00E74967" w:rsidRDefault="007D1E76" w:rsidP="007D1E76">
      <w:pPr>
        <w:spacing w:after="0" w:line="240" w:lineRule="auto"/>
        <w:jc w:val="both"/>
        <w:rPr>
          <w:rFonts w:cs="Calibri"/>
        </w:rPr>
      </w:pPr>
      <w:r w:rsidRPr="00E74967">
        <w:rPr>
          <w:rFonts w:cs="Calibri"/>
          <w:b/>
        </w:rPr>
        <w:t>a)</w:t>
      </w:r>
      <w:r w:rsidRPr="00E74967">
        <w:rPr>
          <w:rFonts w:cs="Calibri"/>
        </w:rPr>
        <w:t xml:space="preserve"> Si se ha observado la normatividad emitida por el CONAC y las disposiciones legales aplicables.</w:t>
      </w:r>
    </w:p>
    <w:p w14:paraId="3AB512B8" w14:textId="77777777" w:rsidR="00640AE6" w:rsidRPr="001757AB" w:rsidRDefault="00640AE6" w:rsidP="00640AE6">
      <w:pPr>
        <w:spacing w:after="0" w:line="240" w:lineRule="auto"/>
        <w:jc w:val="both"/>
        <w:rPr>
          <w:rFonts w:cs="Calibri"/>
          <w:u w:val="single"/>
        </w:rPr>
      </w:pPr>
      <w:r w:rsidRPr="001757AB">
        <w:rPr>
          <w:rFonts w:cs="Calibri"/>
          <w:u w:val="single"/>
        </w:rPr>
        <w:t>De acuerdo al CONAC, se implementa la armonización contable en el sistema, se trabaja en base a los lineamientos y bases que esta armonización pretende, se va a establecer un programa para trabajar el Presupuesto en base a resultados.</w:t>
      </w:r>
    </w:p>
    <w:p w14:paraId="4F9BFE66" w14:textId="77777777" w:rsidR="00640AE6" w:rsidRPr="00E74967" w:rsidRDefault="00640AE6" w:rsidP="00640AE6">
      <w:pPr>
        <w:spacing w:after="0" w:line="240" w:lineRule="auto"/>
        <w:jc w:val="both"/>
        <w:rPr>
          <w:rFonts w:cs="Calibri"/>
        </w:rPr>
      </w:pPr>
    </w:p>
    <w:p w14:paraId="2E7B7BED" w14:textId="77777777" w:rsidR="00640AE6" w:rsidRPr="001757AB" w:rsidRDefault="00640AE6" w:rsidP="00640AE6">
      <w:pPr>
        <w:spacing w:after="0" w:line="240" w:lineRule="auto"/>
        <w:jc w:val="both"/>
        <w:rPr>
          <w:rFonts w:cs="Calibri"/>
          <w:u w:val="single"/>
        </w:rPr>
      </w:pPr>
      <w:r w:rsidRPr="001757AB">
        <w:rPr>
          <w:rFonts w:cs="Calibri"/>
          <w:u w:val="single"/>
        </w:rPr>
        <w:t>Principalmente la Ley General de la Contabilidad Gubernamental, se impleme</w:t>
      </w:r>
      <w:r>
        <w:rPr>
          <w:rFonts w:cs="Calibri"/>
          <w:u w:val="single"/>
        </w:rPr>
        <w:t>ntó en el sistema contable algunos de</w:t>
      </w:r>
      <w:r w:rsidRPr="001757AB">
        <w:rPr>
          <w:rFonts w:cs="Calibri"/>
          <w:u w:val="single"/>
        </w:rPr>
        <w:t xml:space="preserve"> los lineamientos y modificaciones para emitir la información financiera de una manera armonizada.</w:t>
      </w:r>
      <w:r>
        <w:rPr>
          <w:rFonts w:cs="Calibri"/>
          <w:u w:val="single"/>
        </w:rPr>
        <w:t xml:space="preserve"> Si bien falta realizar algunos cambios en la contabilidad, se encuentra en proceso de transición.</w:t>
      </w:r>
    </w:p>
    <w:p w14:paraId="58B00679" w14:textId="77777777" w:rsidR="007D1E76" w:rsidRPr="00E74967" w:rsidRDefault="007D1E76" w:rsidP="007D1E76">
      <w:pPr>
        <w:spacing w:after="0" w:line="240" w:lineRule="auto"/>
        <w:jc w:val="both"/>
        <w:rPr>
          <w:rFonts w:cs="Calibri"/>
        </w:rPr>
      </w:pPr>
    </w:p>
    <w:p w14:paraId="73F52BD1" w14:textId="77777777" w:rsidR="007D1E76" w:rsidRPr="00E74967" w:rsidRDefault="007D1E76" w:rsidP="007D1E76">
      <w:pPr>
        <w:spacing w:after="0" w:line="240" w:lineRule="auto"/>
        <w:jc w:val="both"/>
        <w:rPr>
          <w:rFonts w:cs="Calibri"/>
        </w:rPr>
      </w:pPr>
      <w:r w:rsidRPr="00E74967">
        <w:rPr>
          <w:rFonts w:cs="Calibri"/>
          <w:b/>
        </w:rPr>
        <w:t>b)</w:t>
      </w:r>
      <w:r w:rsidRPr="00E74967">
        <w:rPr>
          <w:rFonts w:cs="Calibri"/>
        </w:rPr>
        <w:t xml:space="preserve"> La normatividad aplicada para el reconocimiento, valuación y revelación de los diferentes rubros de la información financiera, así como las bases de medición utilizadas para la elaboración de los estados financieros; por ejemplo: costo histórico, valor de realización, valor razonable, valor de recuperación o cualquier otro método empleado y los criterios de aplicación de los mismos.</w:t>
      </w:r>
    </w:p>
    <w:p w14:paraId="16E309E8" w14:textId="77777777" w:rsidR="00640AE6" w:rsidRPr="001757AB" w:rsidRDefault="00640AE6" w:rsidP="00640AE6">
      <w:pPr>
        <w:spacing w:after="0" w:line="240" w:lineRule="auto"/>
        <w:jc w:val="both"/>
        <w:rPr>
          <w:rFonts w:cs="Calibri"/>
          <w:u w:val="single"/>
        </w:rPr>
      </w:pPr>
      <w:r w:rsidRPr="001757AB">
        <w:rPr>
          <w:rFonts w:cs="Calibri"/>
          <w:u w:val="single"/>
        </w:rPr>
        <w:t>Las bases son costo histórico, valor de realización y valor razonable.</w:t>
      </w:r>
    </w:p>
    <w:p w14:paraId="2DCF252C" w14:textId="77777777" w:rsidR="007D1E76" w:rsidRPr="00E74967" w:rsidRDefault="007D1E76" w:rsidP="007D1E76">
      <w:pPr>
        <w:spacing w:after="0" w:line="240" w:lineRule="auto"/>
        <w:jc w:val="both"/>
        <w:rPr>
          <w:rFonts w:cs="Calibri"/>
        </w:rPr>
      </w:pPr>
    </w:p>
    <w:p w14:paraId="7ED1C1ED" w14:textId="77777777" w:rsidR="007D1E76" w:rsidRPr="00E74967" w:rsidRDefault="007D1E76" w:rsidP="007D1E76">
      <w:pPr>
        <w:spacing w:after="0" w:line="240" w:lineRule="auto"/>
        <w:jc w:val="both"/>
        <w:rPr>
          <w:rFonts w:cs="Calibri"/>
        </w:rPr>
      </w:pPr>
      <w:r w:rsidRPr="00E74967">
        <w:rPr>
          <w:rFonts w:cs="Calibri"/>
          <w:b/>
        </w:rPr>
        <w:t>c)</w:t>
      </w:r>
      <w:r w:rsidRPr="00E74967">
        <w:rPr>
          <w:rFonts w:cs="Calibri"/>
        </w:rPr>
        <w:t xml:space="preserve"> Postulados básicos.</w:t>
      </w:r>
    </w:p>
    <w:p w14:paraId="54FEC461" w14:textId="77777777" w:rsidR="00640AE6" w:rsidRPr="001757AB" w:rsidRDefault="00640AE6" w:rsidP="00640AE6">
      <w:pPr>
        <w:spacing w:after="0" w:line="240" w:lineRule="auto"/>
        <w:jc w:val="both"/>
        <w:rPr>
          <w:rFonts w:cs="Calibri"/>
          <w:u w:val="single"/>
        </w:rPr>
      </w:pPr>
      <w:r w:rsidRPr="001757AB">
        <w:rPr>
          <w:rFonts w:cs="Calibri"/>
          <w:u w:val="single"/>
        </w:rPr>
        <w:t xml:space="preserve">Ley General de Contabilidad Gubernamental, Ley Federal de Derechos, Ley de Obra Pública, </w:t>
      </w:r>
      <w:r>
        <w:rPr>
          <w:rFonts w:cs="Calibri"/>
          <w:u w:val="single"/>
        </w:rPr>
        <w:t>Ley de contrataciones públicas para el estado de Guanajuato, entre otras.</w:t>
      </w:r>
    </w:p>
    <w:p w14:paraId="1CC2D59E" w14:textId="77777777" w:rsidR="007D1E76" w:rsidRPr="00E74967" w:rsidRDefault="007D1E76" w:rsidP="007D1E76">
      <w:pPr>
        <w:spacing w:after="0" w:line="240" w:lineRule="auto"/>
        <w:jc w:val="both"/>
        <w:rPr>
          <w:rFonts w:cs="Calibri"/>
        </w:rPr>
      </w:pPr>
    </w:p>
    <w:p w14:paraId="7989D893" w14:textId="77777777" w:rsidR="007D1E76" w:rsidRPr="00E74967" w:rsidRDefault="007D1E76" w:rsidP="007D1E76">
      <w:pPr>
        <w:spacing w:after="0" w:line="240" w:lineRule="auto"/>
        <w:jc w:val="both"/>
        <w:rPr>
          <w:rFonts w:cs="Calibri"/>
        </w:rPr>
      </w:pPr>
      <w:r w:rsidRPr="00E74967">
        <w:rPr>
          <w:rFonts w:cs="Calibri"/>
          <w:b/>
        </w:rPr>
        <w:t>d)</w:t>
      </w:r>
      <w:r w:rsidRPr="00E74967">
        <w:rPr>
          <w:rFonts w:cs="Calibri"/>
        </w:rPr>
        <w:t xml:space="preserve"> Normatividad supletoria. En caso de emplear varios grupos de normatividades (normatividades supletorias), deberá realizar la justificación razonable correspondiente, su alineación con los PBCG y a las características cualitativas asociadas descritas en el MCCG (documentos publicados en el Diario Oficial de la Federación, agosto 2009).</w:t>
      </w:r>
    </w:p>
    <w:p w14:paraId="384678DD" w14:textId="28F1F518" w:rsidR="007D1E76" w:rsidRPr="00640AE6" w:rsidRDefault="00640AE6" w:rsidP="007D1E76">
      <w:pPr>
        <w:spacing w:after="0" w:line="240" w:lineRule="auto"/>
        <w:jc w:val="both"/>
        <w:rPr>
          <w:rFonts w:cs="Calibri"/>
          <w:u w:val="single"/>
        </w:rPr>
      </w:pPr>
      <w:r>
        <w:rPr>
          <w:rFonts w:cs="Calibri"/>
          <w:u w:val="single"/>
        </w:rPr>
        <w:t xml:space="preserve">Ley de Ingresos para el Municipio de San Miguel de Allende, Gto. </w:t>
      </w:r>
      <w:proofErr w:type="gramStart"/>
      <w:r>
        <w:rPr>
          <w:rFonts w:cs="Calibri"/>
          <w:u w:val="single"/>
        </w:rPr>
        <w:t>vigente</w:t>
      </w:r>
      <w:proofErr w:type="gramEnd"/>
      <w:r>
        <w:rPr>
          <w:rFonts w:cs="Calibri"/>
          <w:u w:val="single"/>
        </w:rPr>
        <w:t>, Reglamento del Sistema de Agua Potable y Alcantarillado del Municipio de San Miguel de Allende, Gto.</w:t>
      </w:r>
    </w:p>
    <w:p w14:paraId="02977AB3" w14:textId="77777777" w:rsidR="007D1E76" w:rsidRPr="00E74967" w:rsidRDefault="007D1E76" w:rsidP="007D1E76">
      <w:pPr>
        <w:spacing w:after="0" w:line="240" w:lineRule="auto"/>
        <w:jc w:val="both"/>
        <w:rPr>
          <w:rFonts w:cs="Calibri"/>
        </w:rPr>
      </w:pPr>
    </w:p>
    <w:p w14:paraId="084AD24A" w14:textId="77777777" w:rsidR="007D1E76" w:rsidRPr="00E74967" w:rsidRDefault="007D1E76" w:rsidP="007D1E76">
      <w:pPr>
        <w:spacing w:after="0" w:line="240" w:lineRule="auto"/>
        <w:jc w:val="both"/>
        <w:rPr>
          <w:rFonts w:cs="Calibri"/>
        </w:rPr>
      </w:pPr>
      <w:r w:rsidRPr="00E74967">
        <w:rPr>
          <w:rFonts w:cs="Calibri"/>
          <w:b/>
        </w:rPr>
        <w:t>e)</w:t>
      </w:r>
      <w:r w:rsidRPr="00E74967">
        <w:rPr>
          <w:rFonts w:cs="Calibri"/>
        </w:rPr>
        <w:t xml:space="preserve"> Para las entidades que por primera vez estén implementando la base devengado de acuerdo a la Ley de Contabilidad, deberán:</w:t>
      </w:r>
    </w:p>
    <w:p w14:paraId="39720946" w14:textId="77777777" w:rsidR="007D1E76" w:rsidRPr="00E74967" w:rsidRDefault="007D1E76" w:rsidP="007D1E76">
      <w:pPr>
        <w:spacing w:after="0" w:line="240" w:lineRule="auto"/>
        <w:jc w:val="both"/>
        <w:rPr>
          <w:rFonts w:cs="Calibri"/>
        </w:rPr>
      </w:pPr>
    </w:p>
    <w:p w14:paraId="66DA893A" w14:textId="77777777" w:rsidR="007D1E76" w:rsidRPr="00E74967" w:rsidRDefault="007D1E76" w:rsidP="007D1E76">
      <w:pPr>
        <w:spacing w:after="0" w:line="240" w:lineRule="auto"/>
        <w:jc w:val="both"/>
        <w:rPr>
          <w:rFonts w:cs="Calibri"/>
        </w:rPr>
      </w:pPr>
      <w:r w:rsidRPr="00E74967">
        <w:rPr>
          <w:rFonts w:cs="Calibri"/>
        </w:rPr>
        <w:t>*Revelar las nuevas políticas de reconocimiento:</w:t>
      </w:r>
    </w:p>
    <w:p w14:paraId="2F7FAAFB" w14:textId="77777777" w:rsidR="006B2039" w:rsidRPr="006B2039" w:rsidRDefault="006B2039" w:rsidP="006B2039">
      <w:pPr>
        <w:spacing w:after="0" w:line="240" w:lineRule="auto"/>
        <w:jc w:val="both"/>
        <w:rPr>
          <w:rFonts w:cs="Calibri"/>
          <w:u w:val="single"/>
        </w:rPr>
      </w:pPr>
      <w:r>
        <w:rPr>
          <w:rFonts w:cs="Calibri"/>
          <w:u w:val="single"/>
        </w:rPr>
        <w:t>No aplica</w:t>
      </w:r>
    </w:p>
    <w:p w14:paraId="75AC3EA1" w14:textId="77777777" w:rsidR="007D1E76" w:rsidRPr="00E74967" w:rsidRDefault="007D1E76" w:rsidP="007D1E76">
      <w:pPr>
        <w:spacing w:after="0" w:line="240" w:lineRule="auto"/>
        <w:jc w:val="both"/>
        <w:rPr>
          <w:rFonts w:cs="Calibri"/>
        </w:rPr>
      </w:pPr>
    </w:p>
    <w:p w14:paraId="6BEBABB5" w14:textId="77777777" w:rsidR="007D1E76" w:rsidRPr="00E74967" w:rsidRDefault="007D1E76" w:rsidP="007D1E76">
      <w:pPr>
        <w:spacing w:after="0" w:line="240" w:lineRule="auto"/>
        <w:jc w:val="both"/>
        <w:rPr>
          <w:rFonts w:cs="Calibri"/>
        </w:rPr>
      </w:pPr>
      <w:r w:rsidRPr="00E74967">
        <w:rPr>
          <w:rFonts w:cs="Calibri"/>
        </w:rPr>
        <w:t>*Plan de implementación:</w:t>
      </w:r>
    </w:p>
    <w:p w14:paraId="4FCF28A6" w14:textId="77777777" w:rsidR="006B2039" w:rsidRPr="006B2039" w:rsidRDefault="006B2039" w:rsidP="006B2039">
      <w:pPr>
        <w:spacing w:after="0" w:line="240" w:lineRule="auto"/>
        <w:jc w:val="both"/>
        <w:rPr>
          <w:rFonts w:cs="Calibri"/>
          <w:u w:val="single"/>
        </w:rPr>
      </w:pPr>
      <w:r>
        <w:rPr>
          <w:rFonts w:cs="Calibri"/>
          <w:u w:val="single"/>
        </w:rPr>
        <w:t>No aplica</w:t>
      </w:r>
    </w:p>
    <w:p w14:paraId="5957591C" w14:textId="77777777" w:rsidR="006B2039" w:rsidRDefault="006B2039" w:rsidP="007D1E76">
      <w:pPr>
        <w:spacing w:after="0" w:line="240" w:lineRule="auto"/>
        <w:jc w:val="both"/>
        <w:rPr>
          <w:rFonts w:cs="Calibri"/>
        </w:rPr>
      </w:pPr>
    </w:p>
    <w:p w14:paraId="756D764B" w14:textId="77777777" w:rsidR="007D1E76" w:rsidRPr="00E74967" w:rsidRDefault="007D1E76" w:rsidP="007D1E76">
      <w:pPr>
        <w:spacing w:after="0" w:line="240" w:lineRule="auto"/>
        <w:jc w:val="both"/>
        <w:rPr>
          <w:rFonts w:cs="Calibri"/>
        </w:rPr>
      </w:pPr>
      <w:r w:rsidRPr="00E74967">
        <w:rPr>
          <w:rFonts w:cs="Calibri"/>
        </w:rPr>
        <w:t>*Revelar los cambios en las políticas, la clasificación y medición de las mismas, así como su impacto en la información financiera:</w:t>
      </w:r>
    </w:p>
    <w:p w14:paraId="07025F71" w14:textId="77777777" w:rsidR="006B2039" w:rsidRPr="006B2039" w:rsidRDefault="006B2039" w:rsidP="006B2039">
      <w:pPr>
        <w:spacing w:after="0" w:line="240" w:lineRule="auto"/>
        <w:jc w:val="both"/>
        <w:rPr>
          <w:rFonts w:cs="Calibri"/>
          <w:u w:val="single"/>
        </w:rPr>
      </w:pPr>
      <w:r>
        <w:rPr>
          <w:rFonts w:cs="Calibri"/>
          <w:u w:val="single"/>
        </w:rPr>
        <w:t>No aplica</w:t>
      </w:r>
    </w:p>
    <w:p w14:paraId="158EC49E" w14:textId="77777777" w:rsidR="007D1E76" w:rsidRPr="00E74967" w:rsidRDefault="007D1E76" w:rsidP="007D1E76">
      <w:pPr>
        <w:spacing w:after="0" w:line="240" w:lineRule="auto"/>
        <w:jc w:val="both"/>
        <w:rPr>
          <w:rFonts w:cs="Calibri"/>
        </w:rPr>
      </w:pPr>
    </w:p>
    <w:p w14:paraId="2119A6EF" w14:textId="77777777" w:rsidR="007D1E76" w:rsidRPr="00E74967" w:rsidRDefault="007D1E76" w:rsidP="007D1E76">
      <w:pPr>
        <w:spacing w:after="0" w:line="240" w:lineRule="auto"/>
        <w:jc w:val="both"/>
        <w:rPr>
          <w:rFonts w:cs="Calibri"/>
        </w:rPr>
      </w:pPr>
    </w:p>
    <w:p w14:paraId="7025E7E0" w14:textId="77777777" w:rsidR="007D1E76" w:rsidRPr="00E74967" w:rsidRDefault="007D1E76" w:rsidP="007D1E76">
      <w:pPr>
        <w:spacing w:after="0" w:line="240" w:lineRule="auto"/>
        <w:jc w:val="both"/>
        <w:rPr>
          <w:rFonts w:cs="Calibri"/>
          <w:b/>
        </w:rPr>
      </w:pPr>
      <w:r w:rsidRPr="00E74967">
        <w:rPr>
          <w:rFonts w:cs="Calibri"/>
          <w:b/>
        </w:rPr>
        <w:lastRenderedPageBreak/>
        <w:t>6. Políticas de</w:t>
      </w:r>
      <w:r w:rsidR="00E00323" w:rsidRPr="00E74967">
        <w:rPr>
          <w:rFonts w:cs="Calibri"/>
          <w:b/>
        </w:rPr>
        <w:t xml:space="preserve"> Contabilidad Significativas:</w:t>
      </w:r>
    </w:p>
    <w:p w14:paraId="793D8065" w14:textId="77777777" w:rsidR="007D1E76" w:rsidRPr="00E74967" w:rsidRDefault="007D1E76" w:rsidP="007D1E76">
      <w:pPr>
        <w:spacing w:after="0" w:line="240" w:lineRule="auto"/>
        <w:jc w:val="both"/>
        <w:rPr>
          <w:rFonts w:cs="Calibri"/>
        </w:rPr>
      </w:pPr>
    </w:p>
    <w:p w14:paraId="4773A4FE" w14:textId="77777777" w:rsidR="007D1E76" w:rsidRPr="00E74967" w:rsidRDefault="007D1E76" w:rsidP="007D1E76">
      <w:pPr>
        <w:spacing w:after="0" w:line="240" w:lineRule="auto"/>
        <w:jc w:val="both"/>
        <w:rPr>
          <w:rFonts w:cs="Calibri"/>
        </w:rPr>
      </w:pPr>
      <w:r w:rsidRPr="00E74967">
        <w:rPr>
          <w:rFonts w:cs="Calibri"/>
        </w:rPr>
        <w:t>Se informará sobre:</w:t>
      </w:r>
    </w:p>
    <w:p w14:paraId="3A8D7951" w14:textId="77777777" w:rsidR="007D1E76" w:rsidRPr="00E74967" w:rsidRDefault="007D1E76" w:rsidP="007D1E76">
      <w:pPr>
        <w:spacing w:after="0" w:line="240" w:lineRule="auto"/>
        <w:jc w:val="both"/>
        <w:rPr>
          <w:rFonts w:cs="Calibri"/>
        </w:rPr>
      </w:pPr>
    </w:p>
    <w:p w14:paraId="6073F87B" w14:textId="77777777" w:rsidR="007D1E76" w:rsidRPr="00E74967" w:rsidRDefault="007D1E76" w:rsidP="007D1E76">
      <w:pPr>
        <w:spacing w:after="0" w:line="240" w:lineRule="auto"/>
        <w:jc w:val="both"/>
        <w:rPr>
          <w:rFonts w:cs="Calibri"/>
        </w:rPr>
      </w:pPr>
      <w:r w:rsidRPr="00E74967">
        <w:rPr>
          <w:rFonts w:cs="Calibri"/>
          <w:b/>
        </w:rPr>
        <w:t>a)</w:t>
      </w:r>
      <w:r w:rsidRPr="00E74967">
        <w:rPr>
          <w:rFonts w:cs="Calibri"/>
        </w:rPr>
        <w:t xml:space="preserve"> Actualización: se informará del método utilizado para la actualización del valor de los activos, pasivos y Hacienda Pública/</w:t>
      </w:r>
      <w:r w:rsidR="00657009" w:rsidRPr="00E74967">
        <w:rPr>
          <w:rFonts w:cs="Calibri"/>
        </w:rPr>
        <w:t>P</w:t>
      </w:r>
      <w:r w:rsidRPr="00E74967">
        <w:rPr>
          <w:rFonts w:cs="Calibri"/>
        </w:rPr>
        <w:t>atrimonio y las razones de dicha elección. Así como informar de la desconexión o reconexión inflacionaria:</w:t>
      </w:r>
    </w:p>
    <w:p w14:paraId="004A4D32" w14:textId="6B070E20" w:rsidR="007D1E76" w:rsidRDefault="00640AE6" w:rsidP="007D1E76">
      <w:pPr>
        <w:spacing w:after="0" w:line="240" w:lineRule="auto"/>
        <w:jc w:val="both"/>
        <w:rPr>
          <w:rFonts w:cs="Calibri"/>
          <w:u w:val="single"/>
        </w:rPr>
      </w:pPr>
      <w:r>
        <w:rPr>
          <w:rFonts w:cs="Calibri"/>
          <w:u w:val="single"/>
        </w:rPr>
        <w:t xml:space="preserve">El Sistema de Agua Potable y Alcantarillado de San Miguel de Allende, en este año está realizando una depuración a los activos fijos, con el fin de informar correctamente en la información de la cuenta pública, por ahora se ha tomado el inventario físico, se están actualizando los resguardos y los códigos de bienes, falta la valoración de activos adquiridos anteriormente y la contabilización según valor. Para realizar el proceso y hacerlo más rápido el </w:t>
      </w:r>
      <w:r w:rsidR="002D303C">
        <w:rPr>
          <w:rFonts w:cs="Calibri"/>
          <w:u w:val="single"/>
        </w:rPr>
        <w:t>director administrativo</w:t>
      </w:r>
      <w:r>
        <w:rPr>
          <w:rFonts w:cs="Calibri"/>
          <w:u w:val="single"/>
        </w:rPr>
        <w:t xml:space="preserve"> decidió rescindir el contrato con un asesor externo y designar a una persona de contabilidad que realice esta función.</w:t>
      </w:r>
    </w:p>
    <w:p w14:paraId="517D0327" w14:textId="77777777" w:rsidR="00640AE6" w:rsidRPr="00E74967" w:rsidRDefault="00640AE6" w:rsidP="007D1E76">
      <w:pPr>
        <w:spacing w:after="0" w:line="240" w:lineRule="auto"/>
        <w:jc w:val="both"/>
        <w:rPr>
          <w:rFonts w:cs="Calibri"/>
        </w:rPr>
      </w:pPr>
    </w:p>
    <w:p w14:paraId="3D8017C2" w14:textId="77777777" w:rsidR="007D1E76" w:rsidRPr="00E74967" w:rsidRDefault="007D1E76" w:rsidP="007D1E76">
      <w:pPr>
        <w:spacing w:after="0" w:line="240" w:lineRule="auto"/>
        <w:jc w:val="both"/>
        <w:rPr>
          <w:rFonts w:cs="Calibri"/>
        </w:rPr>
      </w:pPr>
      <w:r w:rsidRPr="00E74967">
        <w:rPr>
          <w:rFonts w:cs="Calibri"/>
          <w:b/>
        </w:rPr>
        <w:t>b)</w:t>
      </w:r>
      <w:r w:rsidRPr="00E74967">
        <w:rPr>
          <w:rFonts w:cs="Calibri"/>
        </w:rPr>
        <w:t xml:space="preserve"> Informar sobre la realización de operaciones en el extranjero y de sus efectos en la información financiera gubernamental:</w:t>
      </w:r>
    </w:p>
    <w:p w14:paraId="00FD358B" w14:textId="77777777" w:rsidR="006B2039" w:rsidRPr="006B2039" w:rsidRDefault="006B2039" w:rsidP="006B2039">
      <w:pPr>
        <w:spacing w:after="0" w:line="240" w:lineRule="auto"/>
        <w:jc w:val="both"/>
        <w:rPr>
          <w:rFonts w:cs="Calibri"/>
          <w:u w:val="single"/>
        </w:rPr>
      </w:pPr>
      <w:r>
        <w:rPr>
          <w:rFonts w:cs="Calibri"/>
          <w:u w:val="single"/>
        </w:rPr>
        <w:t>No aplica</w:t>
      </w:r>
    </w:p>
    <w:p w14:paraId="0CFBB5F2" w14:textId="77777777" w:rsidR="006B2039" w:rsidRDefault="006B2039" w:rsidP="007D1E76">
      <w:pPr>
        <w:spacing w:after="0" w:line="240" w:lineRule="auto"/>
        <w:jc w:val="both"/>
        <w:rPr>
          <w:rFonts w:cs="Calibri"/>
          <w:b/>
        </w:rPr>
      </w:pPr>
    </w:p>
    <w:p w14:paraId="433324F3" w14:textId="77777777" w:rsidR="007D1E76" w:rsidRPr="00E74967" w:rsidRDefault="007D1E76" w:rsidP="007D1E76">
      <w:pPr>
        <w:spacing w:after="0" w:line="240" w:lineRule="auto"/>
        <w:jc w:val="both"/>
        <w:rPr>
          <w:rFonts w:cs="Calibri"/>
        </w:rPr>
      </w:pPr>
      <w:r w:rsidRPr="00E74967">
        <w:rPr>
          <w:rFonts w:cs="Calibri"/>
          <w:b/>
        </w:rPr>
        <w:t>c)</w:t>
      </w:r>
      <w:r w:rsidRPr="00E74967">
        <w:rPr>
          <w:rFonts w:cs="Calibri"/>
        </w:rPr>
        <w:t xml:space="preserve"> Método de valuación de la inversión en acciones de Compañías subsidiarias no consolidadas y asociadas:</w:t>
      </w:r>
    </w:p>
    <w:p w14:paraId="44C2D1F3" w14:textId="77777777" w:rsidR="006B2039" w:rsidRPr="006B2039" w:rsidRDefault="006B2039" w:rsidP="006B2039">
      <w:pPr>
        <w:spacing w:after="0" w:line="240" w:lineRule="auto"/>
        <w:jc w:val="both"/>
        <w:rPr>
          <w:rFonts w:cs="Calibri"/>
          <w:u w:val="single"/>
        </w:rPr>
      </w:pPr>
      <w:r>
        <w:rPr>
          <w:rFonts w:cs="Calibri"/>
          <w:u w:val="single"/>
        </w:rPr>
        <w:t>No aplica</w:t>
      </w:r>
    </w:p>
    <w:p w14:paraId="2EA4933C" w14:textId="77777777" w:rsidR="007D1E76" w:rsidRPr="00E74967" w:rsidRDefault="007D1E76" w:rsidP="007D1E76">
      <w:pPr>
        <w:spacing w:after="0" w:line="240" w:lineRule="auto"/>
        <w:jc w:val="both"/>
        <w:rPr>
          <w:rFonts w:cs="Calibri"/>
        </w:rPr>
      </w:pPr>
    </w:p>
    <w:p w14:paraId="7AB12262" w14:textId="77777777" w:rsidR="007D1E76" w:rsidRPr="00E74967" w:rsidRDefault="007D1E76" w:rsidP="007D1E76">
      <w:pPr>
        <w:spacing w:after="0" w:line="240" w:lineRule="auto"/>
        <w:jc w:val="both"/>
        <w:rPr>
          <w:rFonts w:cs="Calibri"/>
        </w:rPr>
      </w:pPr>
      <w:r w:rsidRPr="00E74967">
        <w:rPr>
          <w:rFonts w:cs="Calibri"/>
          <w:b/>
        </w:rPr>
        <w:t>d)</w:t>
      </w:r>
      <w:r w:rsidRPr="00E74967">
        <w:rPr>
          <w:rFonts w:cs="Calibri"/>
        </w:rPr>
        <w:t xml:space="preserve"> Sistema y método de valuación de inventarios y costo de lo vendido:</w:t>
      </w:r>
    </w:p>
    <w:p w14:paraId="16FE716B" w14:textId="763274B0" w:rsidR="00640AE6" w:rsidRPr="00BB4524" w:rsidRDefault="00640AE6" w:rsidP="00640AE6">
      <w:pPr>
        <w:spacing w:after="0" w:line="240" w:lineRule="auto"/>
        <w:jc w:val="both"/>
        <w:rPr>
          <w:rFonts w:cs="Calibri"/>
          <w:u w:val="single"/>
        </w:rPr>
      </w:pPr>
      <w:r w:rsidRPr="00BB4524">
        <w:rPr>
          <w:rFonts w:cs="Calibri"/>
          <w:u w:val="single"/>
        </w:rPr>
        <w:t>El sistema que se utiliza es el de Primeras Entradas, Primeras Salidas, debido a que se trabaja en base a un stock de inventarios.</w:t>
      </w:r>
      <w:r>
        <w:rPr>
          <w:rFonts w:cs="Calibri"/>
          <w:u w:val="single"/>
        </w:rPr>
        <w:t xml:space="preserve"> Se hace un conteo físico del material resguardado cada dos meses aleatorio y generales en junio y en diciembre del presente año.</w:t>
      </w:r>
    </w:p>
    <w:p w14:paraId="788115A4" w14:textId="1638AAD5" w:rsidR="007D1E76" w:rsidRPr="00E74967" w:rsidRDefault="007D1E76" w:rsidP="007D1E76">
      <w:pPr>
        <w:spacing w:after="0" w:line="240" w:lineRule="auto"/>
        <w:jc w:val="both"/>
        <w:rPr>
          <w:rFonts w:cs="Calibri"/>
        </w:rPr>
      </w:pPr>
    </w:p>
    <w:p w14:paraId="0B282127" w14:textId="77777777" w:rsidR="007D1E76" w:rsidRPr="00E74967" w:rsidRDefault="007D1E76" w:rsidP="007D1E76">
      <w:pPr>
        <w:spacing w:after="0" w:line="240" w:lineRule="auto"/>
        <w:jc w:val="both"/>
        <w:rPr>
          <w:rFonts w:cs="Calibri"/>
        </w:rPr>
      </w:pPr>
    </w:p>
    <w:p w14:paraId="1D8C904A" w14:textId="77777777" w:rsidR="007D1E76" w:rsidRPr="00E74967" w:rsidRDefault="007D1E76" w:rsidP="007D1E76">
      <w:pPr>
        <w:spacing w:after="0" w:line="240" w:lineRule="auto"/>
        <w:jc w:val="both"/>
        <w:rPr>
          <w:rFonts w:cs="Calibri"/>
        </w:rPr>
      </w:pPr>
      <w:r w:rsidRPr="00E74967">
        <w:rPr>
          <w:rFonts w:cs="Calibri"/>
          <w:b/>
        </w:rPr>
        <w:t>e)</w:t>
      </w:r>
      <w:r w:rsidRPr="00E74967">
        <w:rPr>
          <w:rFonts w:cs="Calibri"/>
        </w:rPr>
        <w:t xml:space="preserve"> Beneficios a empleados: revelar el cálculo de la reserva actuarial, valor presente de los ingresos esperados comparado con el valor presente de la estimación de gastos tanto de los beneficiarios actuales como futuros:</w:t>
      </w:r>
    </w:p>
    <w:p w14:paraId="030FC608" w14:textId="77777777" w:rsidR="006B2039" w:rsidRPr="006B2039" w:rsidRDefault="006B2039" w:rsidP="006B2039">
      <w:pPr>
        <w:spacing w:after="0" w:line="240" w:lineRule="auto"/>
        <w:jc w:val="both"/>
        <w:rPr>
          <w:rFonts w:cs="Calibri"/>
          <w:u w:val="single"/>
        </w:rPr>
      </w:pPr>
      <w:r>
        <w:rPr>
          <w:rFonts w:cs="Calibri"/>
          <w:u w:val="single"/>
        </w:rPr>
        <w:t>No aplica</w:t>
      </w:r>
    </w:p>
    <w:p w14:paraId="6636D845" w14:textId="77777777" w:rsidR="007D1E76" w:rsidRPr="00E74967" w:rsidRDefault="007D1E76" w:rsidP="007D1E76">
      <w:pPr>
        <w:spacing w:after="0" w:line="240" w:lineRule="auto"/>
        <w:jc w:val="both"/>
        <w:rPr>
          <w:rFonts w:cs="Calibri"/>
        </w:rPr>
      </w:pPr>
    </w:p>
    <w:p w14:paraId="6113C381" w14:textId="77777777" w:rsidR="007D1E76" w:rsidRPr="00E74967" w:rsidRDefault="007D1E76" w:rsidP="007D1E76">
      <w:pPr>
        <w:spacing w:after="0" w:line="240" w:lineRule="auto"/>
        <w:jc w:val="both"/>
        <w:rPr>
          <w:rFonts w:cs="Calibri"/>
        </w:rPr>
      </w:pPr>
      <w:r w:rsidRPr="00E74967">
        <w:rPr>
          <w:rFonts w:cs="Calibri"/>
          <w:b/>
        </w:rPr>
        <w:t>f)</w:t>
      </w:r>
      <w:r w:rsidRPr="00E74967">
        <w:rPr>
          <w:rFonts w:cs="Calibri"/>
        </w:rPr>
        <w:t xml:space="preserve"> Provisiones: objetivo de su creación, monto y plazo:</w:t>
      </w:r>
    </w:p>
    <w:p w14:paraId="66211605" w14:textId="4645471A" w:rsidR="00640AE6" w:rsidRPr="001757AB" w:rsidRDefault="00640AE6" w:rsidP="00640AE6">
      <w:pPr>
        <w:spacing w:after="0" w:line="240" w:lineRule="auto"/>
        <w:jc w:val="both"/>
        <w:rPr>
          <w:rFonts w:cs="Calibri"/>
          <w:u w:val="single"/>
        </w:rPr>
      </w:pPr>
      <w:r w:rsidRPr="001757AB">
        <w:rPr>
          <w:rFonts w:cs="Calibri"/>
          <w:u w:val="single"/>
        </w:rPr>
        <w:t>Las provisiones que</w:t>
      </w:r>
      <w:r>
        <w:rPr>
          <w:rFonts w:cs="Calibri"/>
          <w:u w:val="single"/>
        </w:rPr>
        <w:t xml:space="preserve"> se afectaron en el mes de marzo</w:t>
      </w:r>
      <w:r w:rsidRPr="001757AB">
        <w:rPr>
          <w:rFonts w:cs="Calibri"/>
          <w:u w:val="single"/>
        </w:rPr>
        <w:t xml:space="preserve"> son consecuencia de los registros que se hiciero</w:t>
      </w:r>
      <w:r>
        <w:rPr>
          <w:rFonts w:cs="Calibri"/>
          <w:u w:val="single"/>
        </w:rPr>
        <w:t>n en el cierre de diciembre 2016</w:t>
      </w:r>
      <w:r w:rsidRPr="001757AB">
        <w:rPr>
          <w:rFonts w:cs="Calibri"/>
          <w:u w:val="single"/>
        </w:rPr>
        <w:t>, para afectar el presupuesto según los cierres de obra del ejercicio.</w:t>
      </w:r>
    </w:p>
    <w:p w14:paraId="0AB44A38" w14:textId="77777777" w:rsidR="007D1E76" w:rsidRPr="00E74967" w:rsidRDefault="007D1E76" w:rsidP="007D1E76">
      <w:pPr>
        <w:spacing w:after="0" w:line="240" w:lineRule="auto"/>
        <w:jc w:val="both"/>
        <w:rPr>
          <w:rFonts w:cs="Calibri"/>
        </w:rPr>
      </w:pPr>
    </w:p>
    <w:p w14:paraId="4190001D" w14:textId="77777777" w:rsidR="007D1E76" w:rsidRPr="00E74967" w:rsidRDefault="007D1E76" w:rsidP="007D1E76">
      <w:pPr>
        <w:spacing w:after="0" w:line="240" w:lineRule="auto"/>
        <w:jc w:val="both"/>
        <w:rPr>
          <w:rFonts w:cs="Calibri"/>
        </w:rPr>
      </w:pPr>
      <w:r w:rsidRPr="00E74967">
        <w:rPr>
          <w:rFonts w:cs="Calibri"/>
          <w:b/>
        </w:rPr>
        <w:t>g)</w:t>
      </w:r>
      <w:r w:rsidRPr="00E74967">
        <w:rPr>
          <w:rFonts w:cs="Calibri"/>
        </w:rPr>
        <w:t xml:space="preserve"> Reservas: objetivo de su creación, monto y plazo:</w:t>
      </w:r>
    </w:p>
    <w:p w14:paraId="39AED435" w14:textId="77777777" w:rsidR="006B2039" w:rsidRPr="006B2039" w:rsidRDefault="006B2039" w:rsidP="006B2039">
      <w:pPr>
        <w:spacing w:after="0" w:line="240" w:lineRule="auto"/>
        <w:jc w:val="both"/>
        <w:rPr>
          <w:rFonts w:cs="Calibri"/>
          <w:u w:val="single"/>
        </w:rPr>
      </w:pPr>
      <w:r>
        <w:rPr>
          <w:rFonts w:cs="Calibri"/>
          <w:u w:val="single"/>
        </w:rPr>
        <w:t>No aplica</w:t>
      </w:r>
    </w:p>
    <w:p w14:paraId="48187B92" w14:textId="77777777" w:rsidR="007D1E76" w:rsidRPr="00E74967" w:rsidRDefault="007D1E76" w:rsidP="007D1E76">
      <w:pPr>
        <w:spacing w:after="0" w:line="240" w:lineRule="auto"/>
        <w:jc w:val="both"/>
        <w:rPr>
          <w:rFonts w:cs="Calibri"/>
        </w:rPr>
      </w:pPr>
    </w:p>
    <w:p w14:paraId="6E497DBB" w14:textId="77777777" w:rsidR="007D1E76" w:rsidRPr="00E74967" w:rsidRDefault="007D1E76" w:rsidP="007D1E76">
      <w:pPr>
        <w:spacing w:after="0" w:line="240" w:lineRule="auto"/>
        <w:jc w:val="both"/>
        <w:rPr>
          <w:rFonts w:cs="Calibri"/>
        </w:rPr>
      </w:pPr>
      <w:r w:rsidRPr="00E74967">
        <w:rPr>
          <w:rFonts w:cs="Calibri"/>
          <w:b/>
        </w:rPr>
        <w:t>h)</w:t>
      </w:r>
      <w:r w:rsidRPr="00E74967">
        <w:rPr>
          <w:rFonts w:cs="Calibri"/>
        </w:rPr>
        <w:t xml:space="preserve"> Cambios en políticas contables y corrección de errores junto con la revelación de los efectos que se tendrá en la información financiera del ente público, ya sea retrospectivos o prospectivos:</w:t>
      </w:r>
    </w:p>
    <w:p w14:paraId="06CE76C3" w14:textId="77777777" w:rsidR="006B2039" w:rsidRPr="006B2039" w:rsidRDefault="006B2039" w:rsidP="006B2039">
      <w:pPr>
        <w:spacing w:after="0" w:line="240" w:lineRule="auto"/>
        <w:jc w:val="both"/>
        <w:rPr>
          <w:rFonts w:cs="Calibri"/>
          <w:u w:val="single"/>
        </w:rPr>
      </w:pPr>
      <w:r>
        <w:rPr>
          <w:rFonts w:cs="Calibri"/>
          <w:u w:val="single"/>
        </w:rPr>
        <w:t>No aplica</w:t>
      </w:r>
    </w:p>
    <w:p w14:paraId="2B6668A3" w14:textId="77777777" w:rsidR="007D1E76" w:rsidRPr="00E74967" w:rsidRDefault="007D1E76" w:rsidP="007D1E76">
      <w:pPr>
        <w:spacing w:after="0" w:line="240" w:lineRule="auto"/>
        <w:jc w:val="both"/>
        <w:rPr>
          <w:rFonts w:cs="Calibri"/>
        </w:rPr>
      </w:pPr>
    </w:p>
    <w:p w14:paraId="12C8FA9A" w14:textId="77777777" w:rsidR="007D1E76" w:rsidRPr="00E74967" w:rsidRDefault="007D1E76" w:rsidP="007D1E76">
      <w:pPr>
        <w:spacing w:after="0" w:line="240" w:lineRule="auto"/>
        <w:jc w:val="both"/>
        <w:rPr>
          <w:rFonts w:cs="Calibri"/>
        </w:rPr>
      </w:pPr>
      <w:r w:rsidRPr="00E74967">
        <w:rPr>
          <w:rFonts w:cs="Calibri"/>
          <w:b/>
        </w:rPr>
        <w:t>i)</w:t>
      </w:r>
      <w:r w:rsidRPr="00E74967">
        <w:rPr>
          <w:rFonts w:cs="Calibri"/>
        </w:rPr>
        <w:t xml:space="preserve"> Reclasificaciones: Se deben revelar todos aquellos movimientos entre cuentas por efectos de cambios en los tipos de operaciones:</w:t>
      </w:r>
    </w:p>
    <w:p w14:paraId="0F2CCD0B" w14:textId="77777777" w:rsidR="006B2039" w:rsidRPr="006B2039" w:rsidRDefault="006B2039" w:rsidP="006B2039">
      <w:pPr>
        <w:spacing w:after="0" w:line="240" w:lineRule="auto"/>
        <w:jc w:val="both"/>
        <w:rPr>
          <w:rFonts w:cs="Calibri"/>
          <w:u w:val="single"/>
        </w:rPr>
      </w:pPr>
      <w:r>
        <w:rPr>
          <w:rFonts w:cs="Calibri"/>
          <w:u w:val="single"/>
        </w:rPr>
        <w:t>No aplica</w:t>
      </w:r>
    </w:p>
    <w:p w14:paraId="6E29C8B6" w14:textId="77777777" w:rsidR="007D1E76" w:rsidRPr="00E74967" w:rsidRDefault="007D1E76" w:rsidP="007D1E76">
      <w:pPr>
        <w:spacing w:after="0" w:line="240" w:lineRule="auto"/>
        <w:jc w:val="both"/>
        <w:rPr>
          <w:rFonts w:cs="Calibri"/>
        </w:rPr>
      </w:pPr>
    </w:p>
    <w:p w14:paraId="5405EF84" w14:textId="77777777" w:rsidR="007D1E76" w:rsidRPr="00E74967" w:rsidRDefault="007D1E76" w:rsidP="007D1E76">
      <w:pPr>
        <w:spacing w:after="0" w:line="240" w:lineRule="auto"/>
        <w:jc w:val="both"/>
        <w:rPr>
          <w:rFonts w:cs="Calibri"/>
        </w:rPr>
      </w:pPr>
      <w:r w:rsidRPr="00E74967">
        <w:rPr>
          <w:rFonts w:cs="Calibri"/>
          <w:b/>
        </w:rPr>
        <w:t>j)</w:t>
      </w:r>
      <w:r w:rsidRPr="00E74967">
        <w:rPr>
          <w:rFonts w:cs="Calibri"/>
        </w:rPr>
        <w:t xml:space="preserve"> Depuración y cancelación de saldos:</w:t>
      </w:r>
    </w:p>
    <w:p w14:paraId="359F17FB" w14:textId="6043AA81" w:rsidR="00640AE6" w:rsidRPr="001757AB" w:rsidRDefault="00640AE6" w:rsidP="00640AE6">
      <w:pPr>
        <w:spacing w:after="0" w:line="240" w:lineRule="auto"/>
        <w:jc w:val="both"/>
        <w:rPr>
          <w:rFonts w:cs="Calibri"/>
          <w:u w:val="single"/>
        </w:rPr>
      </w:pPr>
      <w:r w:rsidRPr="001757AB">
        <w:rPr>
          <w:rFonts w:cs="Calibri"/>
          <w:u w:val="single"/>
        </w:rPr>
        <w:lastRenderedPageBreak/>
        <w:t>En el mes de enero solo se han cancelado algunas cuentas de pasivo d</w:t>
      </w:r>
      <w:r>
        <w:rPr>
          <w:rFonts w:cs="Calibri"/>
          <w:u w:val="single"/>
        </w:rPr>
        <w:t>e IMSS</w:t>
      </w:r>
      <w:r w:rsidRPr="001757AB">
        <w:rPr>
          <w:rFonts w:cs="Calibri"/>
          <w:u w:val="single"/>
        </w:rPr>
        <w:t xml:space="preserve"> y de Impuesto cedular</w:t>
      </w:r>
      <w:r>
        <w:rPr>
          <w:rFonts w:cs="Calibri"/>
          <w:u w:val="single"/>
        </w:rPr>
        <w:t>, en el mes de marzo se liquidaron los pasivos de algunas obras.</w:t>
      </w:r>
    </w:p>
    <w:p w14:paraId="7D06B360" w14:textId="77777777" w:rsidR="007D1E76" w:rsidRPr="00E74967" w:rsidRDefault="007D1E76" w:rsidP="007D1E76">
      <w:pPr>
        <w:spacing w:after="0" w:line="240" w:lineRule="auto"/>
        <w:jc w:val="both"/>
        <w:rPr>
          <w:rFonts w:cs="Calibri"/>
        </w:rPr>
      </w:pPr>
    </w:p>
    <w:p w14:paraId="051C6058" w14:textId="77777777" w:rsidR="00E00323" w:rsidRPr="00E74967" w:rsidRDefault="00E00323" w:rsidP="007D1E76">
      <w:pPr>
        <w:spacing w:after="0" w:line="240" w:lineRule="auto"/>
        <w:jc w:val="both"/>
        <w:rPr>
          <w:rFonts w:cs="Calibri"/>
        </w:rPr>
      </w:pPr>
    </w:p>
    <w:p w14:paraId="2CA8BAC1" w14:textId="77777777" w:rsidR="007D1E76" w:rsidRPr="00E74967" w:rsidRDefault="007D1E76" w:rsidP="007D1E76">
      <w:pPr>
        <w:spacing w:after="0" w:line="240" w:lineRule="auto"/>
        <w:jc w:val="both"/>
        <w:rPr>
          <w:rFonts w:cs="Calibri"/>
          <w:b/>
        </w:rPr>
      </w:pPr>
      <w:r w:rsidRPr="00E74967">
        <w:rPr>
          <w:rFonts w:cs="Calibri"/>
          <w:b/>
        </w:rPr>
        <w:t>7. Posición en Moneda Extranjera y Pro</w:t>
      </w:r>
      <w:r w:rsidR="00E00323" w:rsidRPr="00E74967">
        <w:rPr>
          <w:rFonts w:cs="Calibri"/>
          <w:b/>
        </w:rPr>
        <w:t>tección por Riesgo Cambiario:</w:t>
      </w:r>
    </w:p>
    <w:p w14:paraId="60114D16" w14:textId="77777777" w:rsidR="007D1E76" w:rsidRPr="00E74967" w:rsidRDefault="007D1E76" w:rsidP="007D1E76">
      <w:pPr>
        <w:spacing w:after="0" w:line="240" w:lineRule="auto"/>
        <w:jc w:val="both"/>
        <w:rPr>
          <w:rFonts w:cs="Calibri"/>
        </w:rPr>
      </w:pPr>
    </w:p>
    <w:p w14:paraId="12C73011" w14:textId="77777777" w:rsidR="007D1E76" w:rsidRPr="00E74967" w:rsidRDefault="007D1E76" w:rsidP="007D1E76">
      <w:pPr>
        <w:spacing w:after="0" w:line="240" w:lineRule="auto"/>
        <w:jc w:val="both"/>
        <w:rPr>
          <w:rFonts w:cs="Calibri"/>
        </w:rPr>
      </w:pPr>
      <w:r w:rsidRPr="00E74967">
        <w:rPr>
          <w:rFonts w:cs="Calibri"/>
        </w:rPr>
        <w:t>Se informará sobre:</w:t>
      </w:r>
    </w:p>
    <w:p w14:paraId="7E8BC54D" w14:textId="77777777" w:rsidR="007D1E76" w:rsidRPr="00E74967" w:rsidRDefault="007D1E76" w:rsidP="007D1E76">
      <w:pPr>
        <w:spacing w:after="0" w:line="240" w:lineRule="auto"/>
        <w:jc w:val="both"/>
        <w:rPr>
          <w:rFonts w:cs="Calibri"/>
        </w:rPr>
      </w:pPr>
    </w:p>
    <w:p w14:paraId="531D25F7" w14:textId="77777777" w:rsidR="007D1E76" w:rsidRPr="00E74967" w:rsidRDefault="007D1E76" w:rsidP="007D1E76">
      <w:pPr>
        <w:spacing w:after="0" w:line="240" w:lineRule="auto"/>
        <w:jc w:val="both"/>
        <w:rPr>
          <w:rFonts w:cs="Calibri"/>
        </w:rPr>
      </w:pPr>
      <w:r w:rsidRPr="00E74967">
        <w:rPr>
          <w:rFonts w:cs="Calibri"/>
          <w:b/>
        </w:rPr>
        <w:t>a)</w:t>
      </w:r>
      <w:r w:rsidRPr="00E74967">
        <w:rPr>
          <w:rFonts w:cs="Calibri"/>
        </w:rPr>
        <w:t xml:space="preserve"> Activos en moneda extranjera:</w:t>
      </w:r>
    </w:p>
    <w:p w14:paraId="20464C79" w14:textId="2F6D8DC2" w:rsidR="007D1E76" w:rsidRPr="006B2039" w:rsidRDefault="006B2039" w:rsidP="007D1E76">
      <w:pPr>
        <w:spacing w:after="0" w:line="240" w:lineRule="auto"/>
        <w:jc w:val="both"/>
        <w:rPr>
          <w:rFonts w:cs="Calibri"/>
          <w:u w:val="single"/>
        </w:rPr>
      </w:pPr>
      <w:r>
        <w:rPr>
          <w:rFonts w:cs="Calibri"/>
          <w:u w:val="single"/>
        </w:rPr>
        <w:t>No aplica</w:t>
      </w:r>
    </w:p>
    <w:p w14:paraId="43F08C55" w14:textId="77777777" w:rsidR="007D1E76" w:rsidRPr="00E74967" w:rsidRDefault="007D1E76" w:rsidP="007D1E76">
      <w:pPr>
        <w:spacing w:after="0" w:line="240" w:lineRule="auto"/>
        <w:jc w:val="both"/>
        <w:rPr>
          <w:rFonts w:cs="Calibri"/>
        </w:rPr>
      </w:pPr>
    </w:p>
    <w:p w14:paraId="7E447291" w14:textId="77777777" w:rsidR="007D1E76" w:rsidRPr="00E74967" w:rsidRDefault="007D1E76" w:rsidP="007D1E76">
      <w:pPr>
        <w:spacing w:after="0" w:line="240" w:lineRule="auto"/>
        <w:jc w:val="both"/>
        <w:rPr>
          <w:rFonts w:cs="Calibri"/>
        </w:rPr>
      </w:pPr>
      <w:r w:rsidRPr="00E74967">
        <w:rPr>
          <w:rFonts w:cs="Calibri"/>
          <w:b/>
        </w:rPr>
        <w:t>b)</w:t>
      </w:r>
      <w:r w:rsidRPr="00E74967">
        <w:rPr>
          <w:rFonts w:cs="Calibri"/>
        </w:rPr>
        <w:t xml:space="preserve"> Pasivos en moneda extranjera:</w:t>
      </w:r>
    </w:p>
    <w:p w14:paraId="007328E4" w14:textId="77777777" w:rsidR="006B2039" w:rsidRPr="006B2039" w:rsidRDefault="006B2039" w:rsidP="006B2039">
      <w:pPr>
        <w:spacing w:after="0" w:line="240" w:lineRule="auto"/>
        <w:jc w:val="both"/>
        <w:rPr>
          <w:rFonts w:cs="Calibri"/>
          <w:u w:val="single"/>
        </w:rPr>
      </w:pPr>
      <w:r>
        <w:rPr>
          <w:rFonts w:cs="Calibri"/>
          <w:u w:val="single"/>
        </w:rPr>
        <w:t>No aplica</w:t>
      </w:r>
    </w:p>
    <w:p w14:paraId="54FFA38F" w14:textId="77777777" w:rsidR="007D1E76" w:rsidRPr="00E74967" w:rsidRDefault="007D1E76" w:rsidP="007D1E76">
      <w:pPr>
        <w:spacing w:after="0" w:line="240" w:lineRule="auto"/>
        <w:jc w:val="both"/>
        <w:rPr>
          <w:rFonts w:cs="Calibri"/>
        </w:rPr>
      </w:pPr>
    </w:p>
    <w:p w14:paraId="6E3298C9" w14:textId="77777777" w:rsidR="007D1E76" w:rsidRPr="00E74967" w:rsidRDefault="007D1E76" w:rsidP="007D1E76">
      <w:pPr>
        <w:spacing w:after="0" w:line="240" w:lineRule="auto"/>
        <w:jc w:val="both"/>
        <w:rPr>
          <w:rFonts w:cs="Calibri"/>
        </w:rPr>
      </w:pPr>
      <w:r w:rsidRPr="00E74967">
        <w:rPr>
          <w:rFonts w:cs="Calibri"/>
          <w:b/>
        </w:rPr>
        <w:t xml:space="preserve">c) </w:t>
      </w:r>
      <w:r w:rsidRPr="00E74967">
        <w:rPr>
          <w:rFonts w:cs="Calibri"/>
        </w:rPr>
        <w:t>Posición en moneda extranjera:</w:t>
      </w:r>
    </w:p>
    <w:p w14:paraId="5CF461E2" w14:textId="77777777" w:rsidR="006B2039" w:rsidRPr="006B2039" w:rsidRDefault="006B2039" w:rsidP="006B2039">
      <w:pPr>
        <w:spacing w:after="0" w:line="240" w:lineRule="auto"/>
        <w:jc w:val="both"/>
        <w:rPr>
          <w:rFonts w:cs="Calibri"/>
          <w:u w:val="single"/>
        </w:rPr>
      </w:pPr>
      <w:r>
        <w:rPr>
          <w:rFonts w:cs="Calibri"/>
          <w:u w:val="single"/>
        </w:rPr>
        <w:t>No aplica</w:t>
      </w:r>
    </w:p>
    <w:p w14:paraId="273CC39D" w14:textId="77777777" w:rsidR="007D1E76" w:rsidRPr="00E74967" w:rsidRDefault="007D1E76" w:rsidP="007D1E76">
      <w:pPr>
        <w:spacing w:after="0" w:line="240" w:lineRule="auto"/>
        <w:jc w:val="both"/>
        <w:rPr>
          <w:rFonts w:cs="Calibri"/>
        </w:rPr>
      </w:pPr>
    </w:p>
    <w:p w14:paraId="61291BC6" w14:textId="77777777" w:rsidR="007D1E76" w:rsidRPr="00E74967" w:rsidRDefault="007D1E76" w:rsidP="007D1E76">
      <w:pPr>
        <w:spacing w:after="0" w:line="240" w:lineRule="auto"/>
        <w:jc w:val="both"/>
        <w:rPr>
          <w:rFonts w:cs="Calibri"/>
        </w:rPr>
      </w:pPr>
      <w:r w:rsidRPr="00E74967">
        <w:rPr>
          <w:rFonts w:cs="Calibri"/>
          <w:b/>
        </w:rPr>
        <w:t>d)</w:t>
      </w:r>
      <w:r w:rsidRPr="00E74967">
        <w:rPr>
          <w:rFonts w:cs="Calibri"/>
        </w:rPr>
        <w:t xml:space="preserve"> Tipo de cambio:</w:t>
      </w:r>
    </w:p>
    <w:p w14:paraId="265BF7A4" w14:textId="77777777" w:rsidR="006B2039" w:rsidRPr="006B2039" w:rsidRDefault="006B2039" w:rsidP="006B2039">
      <w:pPr>
        <w:spacing w:after="0" w:line="240" w:lineRule="auto"/>
        <w:jc w:val="both"/>
        <w:rPr>
          <w:rFonts w:cs="Calibri"/>
          <w:u w:val="single"/>
        </w:rPr>
      </w:pPr>
      <w:r>
        <w:rPr>
          <w:rFonts w:cs="Calibri"/>
          <w:u w:val="single"/>
        </w:rPr>
        <w:t>No aplica</w:t>
      </w:r>
    </w:p>
    <w:p w14:paraId="31381A08" w14:textId="77777777" w:rsidR="006B2039" w:rsidRDefault="006B2039" w:rsidP="007D1E76">
      <w:pPr>
        <w:spacing w:after="0" w:line="240" w:lineRule="auto"/>
        <w:jc w:val="both"/>
        <w:rPr>
          <w:rFonts w:cs="Calibri"/>
          <w:b/>
        </w:rPr>
      </w:pPr>
    </w:p>
    <w:p w14:paraId="2878D6F1" w14:textId="77777777" w:rsidR="007D1E76" w:rsidRPr="00E74967" w:rsidRDefault="007D1E76" w:rsidP="007D1E76">
      <w:pPr>
        <w:spacing w:after="0" w:line="240" w:lineRule="auto"/>
        <w:jc w:val="both"/>
        <w:rPr>
          <w:rFonts w:cs="Calibri"/>
        </w:rPr>
      </w:pPr>
      <w:r w:rsidRPr="00E74967">
        <w:rPr>
          <w:rFonts w:cs="Calibri"/>
          <w:b/>
        </w:rPr>
        <w:t xml:space="preserve">e) </w:t>
      </w:r>
      <w:r w:rsidRPr="00E74967">
        <w:rPr>
          <w:rFonts w:cs="Calibri"/>
        </w:rPr>
        <w:t>Equivalente en moneda nacional:</w:t>
      </w:r>
    </w:p>
    <w:p w14:paraId="7AC8DCE0" w14:textId="77777777" w:rsidR="006B2039" w:rsidRPr="006B2039" w:rsidRDefault="006B2039" w:rsidP="006B2039">
      <w:pPr>
        <w:spacing w:after="0" w:line="240" w:lineRule="auto"/>
        <w:jc w:val="both"/>
        <w:rPr>
          <w:rFonts w:cs="Calibri"/>
          <w:u w:val="single"/>
        </w:rPr>
      </w:pPr>
      <w:r>
        <w:rPr>
          <w:rFonts w:cs="Calibri"/>
          <w:u w:val="single"/>
        </w:rPr>
        <w:t>No aplica</w:t>
      </w:r>
    </w:p>
    <w:p w14:paraId="3EDA9CB4" w14:textId="504B7B5F" w:rsidR="007D1E76" w:rsidRPr="00E74967" w:rsidRDefault="007D1E76" w:rsidP="007D1E76">
      <w:pPr>
        <w:spacing w:after="0" w:line="240" w:lineRule="auto"/>
        <w:jc w:val="both"/>
        <w:rPr>
          <w:rFonts w:cs="Calibri"/>
        </w:rPr>
      </w:pPr>
    </w:p>
    <w:p w14:paraId="63BA699C" w14:textId="77777777" w:rsidR="007D1E76" w:rsidRPr="00E74967" w:rsidRDefault="007D1E76" w:rsidP="007D1E76">
      <w:pPr>
        <w:spacing w:after="0" w:line="240" w:lineRule="auto"/>
        <w:jc w:val="both"/>
        <w:rPr>
          <w:rFonts w:cs="Calibri"/>
        </w:rPr>
      </w:pPr>
    </w:p>
    <w:p w14:paraId="01728175" w14:textId="77777777" w:rsidR="007D1E76" w:rsidRPr="00E74967" w:rsidRDefault="007D1E76" w:rsidP="007D1E76">
      <w:pPr>
        <w:spacing w:after="0" w:line="240" w:lineRule="auto"/>
        <w:jc w:val="both"/>
        <w:rPr>
          <w:rFonts w:cs="Calibri"/>
        </w:rPr>
      </w:pPr>
      <w:r w:rsidRPr="00E74967">
        <w:rPr>
          <w:rFonts w:cs="Calibri"/>
        </w:rPr>
        <w:t>Lo anterior por cada tipo de moneda extranjera que se encuentre en los rubros de activo y pasivo.</w:t>
      </w:r>
    </w:p>
    <w:p w14:paraId="20DD1BAE" w14:textId="77777777" w:rsidR="007D1E76" w:rsidRPr="00E74967" w:rsidRDefault="007D1E76" w:rsidP="007D1E76">
      <w:pPr>
        <w:spacing w:after="0" w:line="240" w:lineRule="auto"/>
        <w:jc w:val="both"/>
        <w:rPr>
          <w:rFonts w:cs="Calibri"/>
        </w:rPr>
      </w:pPr>
      <w:r w:rsidRPr="00E74967">
        <w:rPr>
          <w:rFonts w:cs="Calibri"/>
        </w:rPr>
        <w:t>Adicionalmente se informará sobre los métodos de protección de riesgo por vari</w:t>
      </w:r>
      <w:r w:rsidR="00E00323" w:rsidRPr="00E74967">
        <w:rPr>
          <w:rFonts w:cs="Calibri"/>
        </w:rPr>
        <w:t>aciones en el tipo de cambio.</w:t>
      </w:r>
    </w:p>
    <w:p w14:paraId="5D7BA233" w14:textId="77777777" w:rsidR="007D1E76" w:rsidRPr="00E74967" w:rsidRDefault="007D1E76" w:rsidP="007D1E76">
      <w:pPr>
        <w:spacing w:after="0" w:line="240" w:lineRule="auto"/>
        <w:jc w:val="both"/>
        <w:rPr>
          <w:rFonts w:cs="Calibri"/>
        </w:rPr>
      </w:pPr>
    </w:p>
    <w:p w14:paraId="6B0A6883" w14:textId="77777777" w:rsidR="007D1E76" w:rsidRPr="00E74967" w:rsidRDefault="007D1E76" w:rsidP="007D1E76">
      <w:pPr>
        <w:spacing w:after="0" w:line="240" w:lineRule="auto"/>
        <w:jc w:val="both"/>
        <w:rPr>
          <w:rFonts w:cs="Calibri"/>
        </w:rPr>
      </w:pPr>
    </w:p>
    <w:p w14:paraId="095853FE" w14:textId="77777777" w:rsidR="007D1E76" w:rsidRPr="00E74967" w:rsidRDefault="007D1E76" w:rsidP="007D1E76">
      <w:pPr>
        <w:spacing w:after="0" w:line="240" w:lineRule="auto"/>
        <w:jc w:val="both"/>
        <w:rPr>
          <w:rFonts w:cs="Calibri"/>
          <w:b/>
        </w:rPr>
      </w:pPr>
      <w:r w:rsidRPr="00E74967">
        <w:rPr>
          <w:rFonts w:cs="Calibri"/>
          <w:b/>
        </w:rPr>
        <w:t xml:space="preserve">8. </w:t>
      </w:r>
      <w:r w:rsidR="00E00323" w:rsidRPr="00E74967">
        <w:rPr>
          <w:rFonts w:cs="Calibri"/>
          <w:b/>
        </w:rPr>
        <w:t>Reporte Analítico del Activo:</w:t>
      </w:r>
    </w:p>
    <w:p w14:paraId="1C9AE80E" w14:textId="77777777" w:rsidR="007D1E76" w:rsidRPr="00E74967" w:rsidRDefault="007D1E76" w:rsidP="007D1E76">
      <w:pPr>
        <w:spacing w:after="0" w:line="240" w:lineRule="auto"/>
        <w:jc w:val="both"/>
        <w:rPr>
          <w:rFonts w:cs="Calibri"/>
        </w:rPr>
      </w:pPr>
    </w:p>
    <w:p w14:paraId="7DC51E13" w14:textId="77777777" w:rsidR="007D1E76" w:rsidRPr="00E74967" w:rsidRDefault="007D1E76" w:rsidP="007D1E76">
      <w:pPr>
        <w:spacing w:after="0" w:line="240" w:lineRule="auto"/>
        <w:jc w:val="both"/>
        <w:rPr>
          <w:rFonts w:cs="Calibri"/>
        </w:rPr>
      </w:pPr>
      <w:r w:rsidRPr="00E74967">
        <w:rPr>
          <w:rFonts w:cs="Calibri"/>
        </w:rPr>
        <w:t>Debe mostrar la siguien</w:t>
      </w:r>
      <w:r w:rsidR="00E00323" w:rsidRPr="00E74967">
        <w:rPr>
          <w:rFonts w:cs="Calibri"/>
        </w:rPr>
        <w:t>te información:</w:t>
      </w:r>
    </w:p>
    <w:p w14:paraId="0E1FB990" w14:textId="77777777" w:rsidR="007D1E76" w:rsidRPr="00E74967" w:rsidRDefault="007D1E76" w:rsidP="007D1E76">
      <w:pPr>
        <w:spacing w:after="0" w:line="240" w:lineRule="auto"/>
        <w:jc w:val="both"/>
        <w:rPr>
          <w:rFonts w:cs="Calibri"/>
        </w:rPr>
      </w:pPr>
    </w:p>
    <w:p w14:paraId="721E8A1F" w14:textId="77777777" w:rsidR="007D1E76" w:rsidRPr="00E74967" w:rsidRDefault="007D1E76" w:rsidP="007D1E76">
      <w:pPr>
        <w:spacing w:after="0" w:line="240" w:lineRule="auto"/>
        <w:jc w:val="both"/>
        <w:rPr>
          <w:rFonts w:cs="Calibri"/>
        </w:rPr>
      </w:pPr>
      <w:r w:rsidRPr="00E74967">
        <w:rPr>
          <w:rFonts w:cs="Calibri"/>
          <w:b/>
        </w:rPr>
        <w:t>a)</w:t>
      </w:r>
      <w:r w:rsidRPr="00E74967">
        <w:rPr>
          <w:rFonts w:cs="Calibri"/>
        </w:rPr>
        <w:t xml:space="preserve"> Vida útil o porcentajes de depreciación, deterioro o amortización utilizados en los diferentes tipos de activos:</w:t>
      </w:r>
    </w:p>
    <w:p w14:paraId="1ED89DD6" w14:textId="40B46115" w:rsidR="00640AE6" w:rsidRPr="00CB166B" w:rsidRDefault="00640AE6" w:rsidP="00640AE6">
      <w:pPr>
        <w:spacing w:after="0" w:line="240" w:lineRule="auto"/>
        <w:jc w:val="both"/>
        <w:rPr>
          <w:rFonts w:cs="Calibri"/>
          <w:u w:val="single"/>
        </w:rPr>
      </w:pPr>
      <w:r w:rsidRPr="00CB166B">
        <w:rPr>
          <w:rFonts w:cs="Calibri"/>
          <w:u w:val="single"/>
        </w:rPr>
        <w:t>La depreciación se registra en el mes de diciembre de 201</w:t>
      </w:r>
      <w:r w:rsidR="002D303C">
        <w:rPr>
          <w:rFonts w:cs="Calibri"/>
          <w:u w:val="single"/>
        </w:rPr>
        <w:t>7</w:t>
      </w:r>
      <w:r w:rsidRPr="00CB166B">
        <w:rPr>
          <w:rFonts w:cs="Calibri"/>
          <w:u w:val="single"/>
        </w:rPr>
        <w:t xml:space="preserve">, de acuerdo a los porcentajes de depreciación que se establece en la ley </w:t>
      </w:r>
      <w:r>
        <w:rPr>
          <w:rFonts w:cs="Calibri"/>
          <w:u w:val="single"/>
        </w:rPr>
        <w:t>y que corresponda a cada activo.</w:t>
      </w:r>
    </w:p>
    <w:p w14:paraId="2B914A04" w14:textId="77777777" w:rsidR="007D1E76" w:rsidRPr="00E74967" w:rsidRDefault="007D1E76" w:rsidP="007D1E76">
      <w:pPr>
        <w:spacing w:after="0" w:line="240" w:lineRule="auto"/>
        <w:jc w:val="both"/>
        <w:rPr>
          <w:rFonts w:cs="Calibri"/>
        </w:rPr>
      </w:pPr>
    </w:p>
    <w:p w14:paraId="7FD13FA2" w14:textId="77777777" w:rsidR="007D1E76" w:rsidRPr="00E74967" w:rsidRDefault="007D1E76" w:rsidP="007D1E76">
      <w:pPr>
        <w:spacing w:after="0" w:line="240" w:lineRule="auto"/>
        <w:jc w:val="both"/>
        <w:rPr>
          <w:rFonts w:cs="Calibri"/>
        </w:rPr>
      </w:pPr>
      <w:r w:rsidRPr="00E74967">
        <w:rPr>
          <w:rFonts w:cs="Calibri"/>
          <w:b/>
        </w:rPr>
        <w:t>b)</w:t>
      </w:r>
      <w:r w:rsidRPr="00E74967">
        <w:rPr>
          <w:rFonts w:cs="Calibri"/>
        </w:rPr>
        <w:t xml:space="preserve"> Cambios en el porcentaje de depreciación o valor residual de los activos:</w:t>
      </w:r>
    </w:p>
    <w:p w14:paraId="1983354C" w14:textId="4EC0C42B" w:rsidR="007D1E76" w:rsidRPr="006B2039" w:rsidRDefault="006B2039" w:rsidP="007D1E76">
      <w:pPr>
        <w:spacing w:after="0" w:line="240" w:lineRule="auto"/>
        <w:jc w:val="both"/>
        <w:rPr>
          <w:rFonts w:cs="Calibri"/>
          <w:u w:val="single"/>
        </w:rPr>
      </w:pPr>
      <w:r>
        <w:rPr>
          <w:rFonts w:cs="Calibri"/>
          <w:u w:val="single"/>
        </w:rPr>
        <w:t>No aplica, se respeta el porcentaje que le corresponde para la depreciación.</w:t>
      </w:r>
    </w:p>
    <w:p w14:paraId="59A0596F" w14:textId="77777777" w:rsidR="007D1E76" w:rsidRPr="00E74967" w:rsidRDefault="007D1E76" w:rsidP="007D1E76">
      <w:pPr>
        <w:spacing w:after="0" w:line="240" w:lineRule="auto"/>
        <w:jc w:val="both"/>
        <w:rPr>
          <w:rFonts w:cs="Calibri"/>
        </w:rPr>
      </w:pPr>
    </w:p>
    <w:p w14:paraId="7793D355" w14:textId="77777777" w:rsidR="007D1E76" w:rsidRPr="00E74967" w:rsidRDefault="007D1E76" w:rsidP="007D1E76">
      <w:pPr>
        <w:spacing w:after="0" w:line="240" w:lineRule="auto"/>
        <w:jc w:val="both"/>
        <w:rPr>
          <w:rFonts w:cs="Calibri"/>
        </w:rPr>
      </w:pPr>
      <w:r w:rsidRPr="00E74967">
        <w:rPr>
          <w:rFonts w:cs="Calibri"/>
          <w:b/>
        </w:rPr>
        <w:t>c)</w:t>
      </w:r>
      <w:r w:rsidRPr="00E74967">
        <w:rPr>
          <w:rFonts w:cs="Calibri"/>
        </w:rPr>
        <w:t xml:space="preserve"> Importe de los gastos capitalizados en el ejercicio, tanto financieros como de investigación y desarrollo:</w:t>
      </w:r>
    </w:p>
    <w:p w14:paraId="14D62807" w14:textId="77777777" w:rsidR="005405FC" w:rsidRPr="00CB166B" w:rsidRDefault="005405FC" w:rsidP="005405FC">
      <w:pPr>
        <w:spacing w:after="0" w:line="240" w:lineRule="auto"/>
        <w:jc w:val="both"/>
        <w:rPr>
          <w:rFonts w:cs="Calibri"/>
          <w:u w:val="single"/>
        </w:rPr>
      </w:pPr>
      <w:r w:rsidRPr="00CB166B">
        <w:rPr>
          <w:rFonts w:cs="Calibri"/>
          <w:u w:val="single"/>
        </w:rPr>
        <w:t>Los estudios de investigación y desarrollo se llevan a cabo para la realización de obras.</w:t>
      </w:r>
    </w:p>
    <w:p w14:paraId="389FC7C1" w14:textId="77777777" w:rsidR="007D1E76" w:rsidRPr="00E74967" w:rsidRDefault="007D1E76" w:rsidP="007D1E76">
      <w:pPr>
        <w:spacing w:after="0" w:line="240" w:lineRule="auto"/>
        <w:jc w:val="both"/>
        <w:rPr>
          <w:rFonts w:cs="Calibri"/>
        </w:rPr>
      </w:pPr>
    </w:p>
    <w:p w14:paraId="64BF173F" w14:textId="77777777" w:rsidR="007D1E76" w:rsidRPr="00E74967" w:rsidRDefault="007D1E76" w:rsidP="007D1E76">
      <w:pPr>
        <w:spacing w:after="0" w:line="240" w:lineRule="auto"/>
        <w:jc w:val="both"/>
        <w:rPr>
          <w:rFonts w:cs="Calibri"/>
        </w:rPr>
      </w:pPr>
      <w:r w:rsidRPr="00E74967">
        <w:rPr>
          <w:rFonts w:cs="Calibri"/>
          <w:b/>
        </w:rPr>
        <w:t>d)</w:t>
      </w:r>
      <w:r w:rsidRPr="00E74967">
        <w:rPr>
          <w:rFonts w:cs="Calibri"/>
        </w:rPr>
        <w:t xml:space="preserve"> Rie</w:t>
      </w:r>
      <w:r w:rsidR="001973A2" w:rsidRPr="00E74967">
        <w:rPr>
          <w:rFonts w:cs="Calibri"/>
        </w:rPr>
        <w:t>s</w:t>
      </w:r>
      <w:r w:rsidRPr="00E74967">
        <w:rPr>
          <w:rFonts w:cs="Calibri"/>
        </w:rPr>
        <w:t>gos por tipo de cambio o tipo de interés de las inversiones financieras:</w:t>
      </w:r>
    </w:p>
    <w:p w14:paraId="11EBA774" w14:textId="798B23C6" w:rsidR="007D1E76" w:rsidRPr="006B2039" w:rsidRDefault="006B2039" w:rsidP="007D1E76">
      <w:pPr>
        <w:spacing w:after="0" w:line="240" w:lineRule="auto"/>
        <w:jc w:val="both"/>
        <w:rPr>
          <w:rFonts w:cs="Calibri"/>
          <w:u w:val="single"/>
        </w:rPr>
      </w:pPr>
      <w:r>
        <w:rPr>
          <w:rFonts w:cs="Calibri"/>
          <w:u w:val="single"/>
        </w:rPr>
        <w:t>No aplica, no se tienen dadas de alta cuentas bancarias en dólares.</w:t>
      </w:r>
    </w:p>
    <w:p w14:paraId="1883BF45" w14:textId="77777777" w:rsidR="007D1E76" w:rsidRPr="00E74967" w:rsidRDefault="007D1E76" w:rsidP="007D1E76">
      <w:pPr>
        <w:spacing w:after="0" w:line="240" w:lineRule="auto"/>
        <w:jc w:val="both"/>
        <w:rPr>
          <w:rFonts w:cs="Calibri"/>
        </w:rPr>
      </w:pPr>
    </w:p>
    <w:p w14:paraId="114D8167" w14:textId="77777777" w:rsidR="007D1E76" w:rsidRPr="00E74967" w:rsidRDefault="007D1E76" w:rsidP="007D1E76">
      <w:pPr>
        <w:spacing w:after="0" w:line="240" w:lineRule="auto"/>
        <w:jc w:val="both"/>
        <w:rPr>
          <w:rFonts w:cs="Calibri"/>
        </w:rPr>
      </w:pPr>
      <w:r w:rsidRPr="00E74967">
        <w:rPr>
          <w:rFonts w:cs="Calibri"/>
          <w:b/>
        </w:rPr>
        <w:t xml:space="preserve">e) </w:t>
      </w:r>
      <w:r w:rsidRPr="00E74967">
        <w:rPr>
          <w:rFonts w:cs="Calibri"/>
        </w:rPr>
        <w:t>Valor activado en el ejercicio de los bienes construidos por la entidad:</w:t>
      </w:r>
    </w:p>
    <w:p w14:paraId="6569FCE5" w14:textId="704824AD" w:rsidR="007D1E76" w:rsidRPr="006B2039" w:rsidRDefault="006B2039" w:rsidP="007D1E76">
      <w:pPr>
        <w:spacing w:after="0" w:line="240" w:lineRule="auto"/>
        <w:jc w:val="both"/>
        <w:rPr>
          <w:rFonts w:cs="Calibri"/>
          <w:u w:val="single"/>
        </w:rPr>
      </w:pPr>
      <w:r>
        <w:rPr>
          <w:rFonts w:cs="Calibri"/>
          <w:u w:val="single"/>
        </w:rPr>
        <w:t>No aplica, solo invierte en obra publica</w:t>
      </w:r>
    </w:p>
    <w:p w14:paraId="2E17CB0A" w14:textId="77777777" w:rsidR="007D1E76" w:rsidRPr="00E74967" w:rsidRDefault="007D1E76" w:rsidP="007D1E76">
      <w:pPr>
        <w:spacing w:after="0" w:line="240" w:lineRule="auto"/>
        <w:jc w:val="both"/>
        <w:rPr>
          <w:rFonts w:cs="Calibri"/>
          <w:b/>
        </w:rPr>
      </w:pPr>
    </w:p>
    <w:p w14:paraId="61D4FD0C" w14:textId="77777777" w:rsidR="007D1E76" w:rsidRPr="00E74967" w:rsidRDefault="007D1E76" w:rsidP="007D1E76">
      <w:pPr>
        <w:spacing w:after="0" w:line="240" w:lineRule="auto"/>
        <w:jc w:val="both"/>
        <w:rPr>
          <w:rFonts w:cs="Calibri"/>
        </w:rPr>
      </w:pPr>
      <w:r w:rsidRPr="00E74967">
        <w:rPr>
          <w:rFonts w:cs="Calibri"/>
          <w:b/>
        </w:rPr>
        <w:t>f)</w:t>
      </w:r>
      <w:r w:rsidRPr="00E74967">
        <w:rPr>
          <w:rFonts w:cs="Calibri"/>
        </w:rPr>
        <w:t xml:space="preserve"> Otras circunstancias de carácter significativo que afecten el activo, tales como bienes en garantía, señalados en embargos, litigios, títulos de inversiones entregados en garantías, baja significativa del valor de inversiones financieras, etc.:</w:t>
      </w:r>
    </w:p>
    <w:p w14:paraId="42FC9AF6" w14:textId="31AA9ED4" w:rsidR="007D1E76" w:rsidRPr="006B2039" w:rsidRDefault="006B2039" w:rsidP="007D1E76">
      <w:pPr>
        <w:spacing w:after="0" w:line="240" w:lineRule="auto"/>
        <w:jc w:val="both"/>
        <w:rPr>
          <w:rFonts w:cs="Calibri"/>
          <w:u w:val="single"/>
        </w:rPr>
      </w:pPr>
      <w:r w:rsidRPr="006B2039">
        <w:rPr>
          <w:rFonts w:cs="Calibri"/>
          <w:u w:val="single"/>
        </w:rPr>
        <w:t>No aplica</w:t>
      </w:r>
    </w:p>
    <w:p w14:paraId="6FD1B4E4" w14:textId="77777777" w:rsidR="007D1E76" w:rsidRPr="00E74967" w:rsidRDefault="007D1E76" w:rsidP="007D1E76">
      <w:pPr>
        <w:spacing w:after="0" w:line="240" w:lineRule="auto"/>
        <w:jc w:val="both"/>
        <w:rPr>
          <w:rFonts w:cs="Calibri"/>
        </w:rPr>
      </w:pPr>
    </w:p>
    <w:p w14:paraId="5B1593C0" w14:textId="77777777" w:rsidR="007D1E76" w:rsidRPr="00E74967" w:rsidRDefault="007D1E76" w:rsidP="007D1E76">
      <w:pPr>
        <w:spacing w:after="0" w:line="240" w:lineRule="auto"/>
        <w:jc w:val="both"/>
        <w:rPr>
          <w:rFonts w:cs="Calibri"/>
        </w:rPr>
      </w:pPr>
      <w:r w:rsidRPr="00E74967">
        <w:rPr>
          <w:rFonts w:cs="Calibri"/>
          <w:b/>
        </w:rPr>
        <w:t>g)</w:t>
      </w:r>
      <w:r w:rsidRPr="00E74967">
        <w:rPr>
          <w:rFonts w:cs="Calibri"/>
        </w:rPr>
        <w:t xml:space="preserve"> Desmantelamiento de Activos, procedimientos, implicaciones, efectos contables:</w:t>
      </w:r>
    </w:p>
    <w:p w14:paraId="65D20F94" w14:textId="6A917FF5" w:rsidR="007D1E76" w:rsidRPr="006B2039" w:rsidRDefault="006B2039" w:rsidP="007D1E76">
      <w:pPr>
        <w:spacing w:after="0" w:line="240" w:lineRule="auto"/>
        <w:jc w:val="both"/>
        <w:rPr>
          <w:rFonts w:cs="Calibri"/>
          <w:u w:val="single"/>
        </w:rPr>
      </w:pPr>
      <w:r>
        <w:rPr>
          <w:rFonts w:cs="Calibri"/>
          <w:u w:val="single"/>
        </w:rPr>
        <w:t>No aplica</w:t>
      </w:r>
    </w:p>
    <w:p w14:paraId="46AC9102" w14:textId="77777777" w:rsidR="007D1E76" w:rsidRPr="00E74967" w:rsidRDefault="007D1E76" w:rsidP="007D1E76">
      <w:pPr>
        <w:spacing w:after="0" w:line="240" w:lineRule="auto"/>
        <w:jc w:val="both"/>
        <w:rPr>
          <w:rFonts w:cs="Calibri"/>
        </w:rPr>
      </w:pPr>
    </w:p>
    <w:p w14:paraId="6543D74F" w14:textId="77777777" w:rsidR="007D1E76" w:rsidRPr="00E74967" w:rsidRDefault="007D1E76" w:rsidP="007D1E76">
      <w:pPr>
        <w:spacing w:after="0" w:line="240" w:lineRule="auto"/>
        <w:jc w:val="both"/>
        <w:rPr>
          <w:rFonts w:cs="Calibri"/>
        </w:rPr>
      </w:pPr>
      <w:r w:rsidRPr="00E74967">
        <w:rPr>
          <w:rFonts w:cs="Calibri"/>
          <w:b/>
        </w:rPr>
        <w:t>h)</w:t>
      </w:r>
      <w:r w:rsidRPr="00E74967">
        <w:rPr>
          <w:rFonts w:cs="Calibri"/>
        </w:rPr>
        <w:t xml:space="preserve"> Administración de activos; planeación con el objetivo de que el ente los utilice de manera más efectiva:</w:t>
      </w:r>
    </w:p>
    <w:p w14:paraId="23376542" w14:textId="250E07CA" w:rsidR="005E231E" w:rsidRDefault="005405FC" w:rsidP="007D1E76">
      <w:pPr>
        <w:spacing w:after="0" w:line="240" w:lineRule="auto"/>
        <w:jc w:val="both"/>
        <w:rPr>
          <w:rFonts w:cs="Calibri"/>
          <w:u w:val="single"/>
        </w:rPr>
      </w:pPr>
      <w:r w:rsidRPr="00CE7BF2">
        <w:rPr>
          <w:rFonts w:cs="Calibri"/>
          <w:u w:val="single"/>
        </w:rPr>
        <w:t xml:space="preserve">Se lleva a cabo un resguardo del activo para identificar y controlar el personal que recibe y hace uso de este bien, igualmente se ha solicitado la supervisión del Director </w:t>
      </w:r>
      <w:r>
        <w:rPr>
          <w:rFonts w:cs="Calibri"/>
          <w:u w:val="single"/>
        </w:rPr>
        <w:t xml:space="preserve">de administración, servicios generales y TICS </w:t>
      </w:r>
      <w:r w:rsidRPr="00CE7BF2">
        <w:rPr>
          <w:rFonts w:cs="Calibri"/>
          <w:u w:val="single"/>
        </w:rPr>
        <w:t>para que autorice las compras de activos qu</w:t>
      </w:r>
      <w:r>
        <w:rPr>
          <w:rFonts w:cs="Calibri"/>
          <w:u w:val="single"/>
        </w:rPr>
        <w:t>e realmente sean indispensables, por el momento sigue pendiente la valoración de activos adquiridos antes de esta administración y realizar la depuración contable s</w:t>
      </w:r>
      <w:r w:rsidR="002D303C">
        <w:rPr>
          <w:rFonts w:cs="Calibri"/>
          <w:u w:val="single"/>
        </w:rPr>
        <w:t xml:space="preserve">egún el valor que se les asigne, </w:t>
      </w:r>
      <w:proofErr w:type="spellStart"/>
      <w:r w:rsidR="002D303C">
        <w:rPr>
          <w:rFonts w:cs="Calibri"/>
          <w:u w:val="single"/>
        </w:rPr>
        <w:t>aun</w:t>
      </w:r>
      <w:proofErr w:type="spellEnd"/>
      <w:r w:rsidR="002D303C">
        <w:rPr>
          <w:rFonts w:cs="Calibri"/>
          <w:u w:val="single"/>
        </w:rPr>
        <w:t xml:space="preserve"> sigue en el proceso de valoración se pretende terminar al 31 de diciembre.</w:t>
      </w:r>
    </w:p>
    <w:p w14:paraId="3CADFE3C" w14:textId="77777777" w:rsidR="005405FC" w:rsidRPr="00E74967" w:rsidRDefault="005405FC" w:rsidP="007D1E76">
      <w:pPr>
        <w:spacing w:after="0" w:line="240" w:lineRule="auto"/>
        <w:jc w:val="both"/>
        <w:rPr>
          <w:rFonts w:cs="Calibri"/>
        </w:rPr>
      </w:pPr>
    </w:p>
    <w:p w14:paraId="1F344FA6" w14:textId="77777777" w:rsidR="007D1E76" w:rsidRPr="00E74967" w:rsidRDefault="007D1E76" w:rsidP="007D1E76">
      <w:pPr>
        <w:spacing w:after="0" w:line="240" w:lineRule="auto"/>
        <w:jc w:val="both"/>
        <w:rPr>
          <w:rFonts w:cs="Calibri"/>
        </w:rPr>
      </w:pPr>
      <w:r w:rsidRPr="00E74967">
        <w:rPr>
          <w:rFonts w:cs="Calibri"/>
        </w:rPr>
        <w:t>Adicionalmente, se deben incluir las explicaciones de las principales variaciones en el activo, en cua</w:t>
      </w:r>
      <w:r w:rsidR="005E231E" w:rsidRPr="00E74967">
        <w:rPr>
          <w:rFonts w:cs="Calibri"/>
        </w:rPr>
        <w:t>dros comparativos como sigue:</w:t>
      </w:r>
    </w:p>
    <w:p w14:paraId="34E04F66" w14:textId="77777777" w:rsidR="007D1E76" w:rsidRPr="00E74967" w:rsidRDefault="007D1E76" w:rsidP="007D1E76">
      <w:pPr>
        <w:spacing w:after="0" w:line="240" w:lineRule="auto"/>
        <w:jc w:val="both"/>
        <w:rPr>
          <w:rFonts w:cs="Calibri"/>
        </w:rPr>
      </w:pPr>
    </w:p>
    <w:p w14:paraId="1C52C975" w14:textId="77777777" w:rsidR="007D1E76" w:rsidRPr="00E74967" w:rsidRDefault="007D1E76" w:rsidP="007D1E76">
      <w:pPr>
        <w:spacing w:after="0" w:line="240" w:lineRule="auto"/>
        <w:jc w:val="both"/>
        <w:rPr>
          <w:rFonts w:cs="Calibri"/>
        </w:rPr>
      </w:pPr>
      <w:r w:rsidRPr="00E74967">
        <w:rPr>
          <w:rFonts w:cs="Calibri"/>
          <w:b/>
        </w:rPr>
        <w:t>a)</w:t>
      </w:r>
      <w:r w:rsidRPr="00E74967">
        <w:rPr>
          <w:rFonts w:cs="Calibri"/>
        </w:rPr>
        <w:t xml:space="preserve"> Inversiones en valores:</w:t>
      </w:r>
    </w:p>
    <w:p w14:paraId="6E2EF68A" w14:textId="0F68B533" w:rsidR="005405FC" w:rsidRDefault="002D303C" w:rsidP="005405FC">
      <w:pPr>
        <w:spacing w:after="0" w:line="240" w:lineRule="auto"/>
        <w:jc w:val="both"/>
        <w:rPr>
          <w:rFonts w:cs="Calibri"/>
          <w:u w:val="single"/>
        </w:rPr>
      </w:pPr>
      <w:r>
        <w:rPr>
          <w:rFonts w:cs="Calibri"/>
          <w:u w:val="single"/>
        </w:rPr>
        <w:t>Se tiene invertida tres</w:t>
      </w:r>
      <w:r w:rsidR="005405FC">
        <w:rPr>
          <w:rFonts w:cs="Calibri"/>
          <w:u w:val="single"/>
        </w:rPr>
        <w:t xml:space="preserve"> cuentas bancarias d</w:t>
      </w:r>
      <w:r>
        <w:rPr>
          <w:rFonts w:cs="Calibri"/>
          <w:u w:val="single"/>
        </w:rPr>
        <w:t>enominadas aguinaldo,</w:t>
      </w:r>
      <w:r w:rsidR="005405FC">
        <w:rPr>
          <w:rFonts w:cs="Calibri"/>
          <w:u w:val="single"/>
        </w:rPr>
        <w:t xml:space="preserve"> factibilidades</w:t>
      </w:r>
      <w:r>
        <w:rPr>
          <w:rFonts w:cs="Calibri"/>
          <w:u w:val="single"/>
        </w:rPr>
        <w:t xml:space="preserve"> y fondo de ahorro</w:t>
      </w:r>
      <w:r w:rsidR="005405FC">
        <w:rPr>
          <w:rFonts w:cs="Calibri"/>
          <w:u w:val="single"/>
        </w:rPr>
        <w:t>, que en esta cuenta se están haciendo ahorros mensuales para el pago anual de gratificación de fin de año y para obras con recurso propio. También una cuenta de fondo de ahorro que se conforma de la aportación patronal y trabajador.</w:t>
      </w:r>
    </w:p>
    <w:p w14:paraId="47FAE4D3" w14:textId="77777777" w:rsidR="007D1E76" w:rsidRPr="00E74967" w:rsidRDefault="007D1E76" w:rsidP="007D1E76">
      <w:pPr>
        <w:spacing w:after="0" w:line="240" w:lineRule="auto"/>
        <w:jc w:val="both"/>
        <w:rPr>
          <w:rFonts w:cs="Calibri"/>
        </w:rPr>
      </w:pPr>
    </w:p>
    <w:p w14:paraId="7F294F69" w14:textId="77777777" w:rsidR="007D1E76" w:rsidRPr="00E74967" w:rsidRDefault="007D1E76" w:rsidP="007D1E76">
      <w:pPr>
        <w:spacing w:after="0" w:line="240" w:lineRule="auto"/>
        <w:jc w:val="both"/>
        <w:rPr>
          <w:rFonts w:cs="Calibri"/>
        </w:rPr>
      </w:pPr>
      <w:r w:rsidRPr="00E74967">
        <w:rPr>
          <w:rFonts w:cs="Calibri"/>
          <w:b/>
        </w:rPr>
        <w:t>b)</w:t>
      </w:r>
      <w:r w:rsidRPr="00E74967">
        <w:rPr>
          <w:rFonts w:cs="Calibri"/>
        </w:rPr>
        <w:t xml:space="preserve"> Patrimonio de Organismos descentralizados de Control Presupuestario Indirecto:</w:t>
      </w:r>
    </w:p>
    <w:p w14:paraId="7F76C39C" w14:textId="2DEACA58" w:rsidR="007D1E76" w:rsidRDefault="006B2039" w:rsidP="007D1E76">
      <w:pPr>
        <w:spacing w:after="0" w:line="240" w:lineRule="auto"/>
        <w:jc w:val="both"/>
        <w:rPr>
          <w:rFonts w:cs="Calibri"/>
          <w:u w:val="single"/>
        </w:rPr>
      </w:pPr>
      <w:r>
        <w:rPr>
          <w:rFonts w:cs="Calibri"/>
          <w:u w:val="single"/>
        </w:rPr>
        <w:t>No aplica pues no cuenta con presupuesto Indirecto.</w:t>
      </w:r>
    </w:p>
    <w:p w14:paraId="7A51C476" w14:textId="77777777" w:rsidR="006B2039" w:rsidRPr="006B2039" w:rsidRDefault="006B2039" w:rsidP="007D1E76">
      <w:pPr>
        <w:spacing w:after="0" w:line="240" w:lineRule="auto"/>
        <w:jc w:val="both"/>
        <w:rPr>
          <w:rFonts w:cs="Calibri"/>
          <w:u w:val="single"/>
        </w:rPr>
      </w:pPr>
    </w:p>
    <w:p w14:paraId="0A3B41EB" w14:textId="77777777" w:rsidR="007D1E76" w:rsidRPr="00E74967" w:rsidRDefault="007D1E76" w:rsidP="007D1E76">
      <w:pPr>
        <w:spacing w:after="0" w:line="240" w:lineRule="auto"/>
        <w:jc w:val="both"/>
        <w:rPr>
          <w:rFonts w:cs="Calibri"/>
        </w:rPr>
      </w:pPr>
      <w:r w:rsidRPr="00E74967">
        <w:rPr>
          <w:rFonts w:cs="Calibri"/>
          <w:b/>
        </w:rPr>
        <w:t>c)</w:t>
      </w:r>
      <w:r w:rsidRPr="00E74967">
        <w:rPr>
          <w:rFonts w:cs="Calibri"/>
        </w:rPr>
        <w:t xml:space="preserve"> Inversiones en empresas de participación mayoritaria:</w:t>
      </w:r>
    </w:p>
    <w:p w14:paraId="1E5C8CCB" w14:textId="66EBACD1" w:rsidR="007D1E76" w:rsidRPr="006B2039" w:rsidRDefault="006B2039" w:rsidP="007D1E76">
      <w:pPr>
        <w:spacing w:after="0" w:line="240" w:lineRule="auto"/>
        <w:jc w:val="both"/>
        <w:rPr>
          <w:rFonts w:cs="Calibri"/>
          <w:u w:val="single"/>
        </w:rPr>
      </w:pPr>
      <w:r>
        <w:rPr>
          <w:rFonts w:cs="Calibri"/>
          <w:u w:val="single"/>
        </w:rPr>
        <w:t>No aplica</w:t>
      </w:r>
    </w:p>
    <w:p w14:paraId="5F9218F7" w14:textId="77777777" w:rsidR="007D1E76" w:rsidRPr="00E74967" w:rsidRDefault="007D1E76" w:rsidP="007D1E76">
      <w:pPr>
        <w:spacing w:after="0" w:line="240" w:lineRule="auto"/>
        <w:jc w:val="both"/>
        <w:rPr>
          <w:rFonts w:cs="Calibri"/>
        </w:rPr>
      </w:pPr>
    </w:p>
    <w:p w14:paraId="02D4B80A" w14:textId="77777777" w:rsidR="007D1E76" w:rsidRPr="00E74967" w:rsidRDefault="007D1E76" w:rsidP="007D1E76">
      <w:pPr>
        <w:spacing w:after="0" w:line="240" w:lineRule="auto"/>
        <w:jc w:val="both"/>
        <w:rPr>
          <w:rFonts w:cs="Calibri"/>
        </w:rPr>
      </w:pPr>
      <w:r w:rsidRPr="00E74967">
        <w:rPr>
          <w:rFonts w:cs="Calibri"/>
          <w:b/>
        </w:rPr>
        <w:t>d)</w:t>
      </w:r>
      <w:r w:rsidRPr="00E74967">
        <w:rPr>
          <w:rFonts w:cs="Calibri"/>
        </w:rPr>
        <w:t xml:space="preserve"> Inversiones en empresas de participación minoritaria:</w:t>
      </w:r>
    </w:p>
    <w:p w14:paraId="35A51839" w14:textId="37105BAA" w:rsidR="007D1E76" w:rsidRPr="006B2039" w:rsidRDefault="006B2039" w:rsidP="007D1E76">
      <w:pPr>
        <w:spacing w:after="0" w:line="240" w:lineRule="auto"/>
        <w:jc w:val="both"/>
        <w:rPr>
          <w:rFonts w:cs="Calibri"/>
          <w:u w:val="single"/>
        </w:rPr>
      </w:pPr>
      <w:r>
        <w:rPr>
          <w:rFonts w:cs="Calibri"/>
          <w:u w:val="single"/>
        </w:rPr>
        <w:t>No aplica</w:t>
      </w:r>
    </w:p>
    <w:p w14:paraId="199F0C37" w14:textId="77777777" w:rsidR="007D1E76" w:rsidRPr="00E74967" w:rsidRDefault="007D1E76" w:rsidP="007D1E76">
      <w:pPr>
        <w:spacing w:after="0" w:line="240" w:lineRule="auto"/>
        <w:jc w:val="both"/>
        <w:rPr>
          <w:rFonts w:cs="Calibri"/>
        </w:rPr>
      </w:pPr>
    </w:p>
    <w:p w14:paraId="05A46BBB" w14:textId="77777777" w:rsidR="007D1E76" w:rsidRPr="00E74967" w:rsidRDefault="007D1E76" w:rsidP="007D1E76">
      <w:pPr>
        <w:spacing w:after="0" w:line="240" w:lineRule="auto"/>
        <w:jc w:val="both"/>
        <w:rPr>
          <w:rFonts w:cs="Calibri"/>
        </w:rPr>
      </w:pPr>
      <w:r w:rsidRPr="00E74967">
        <w:rPr>
          <w:rFonts w:cs="Calibri"/>
          <w:b/>
        </w:rPr>
        <w:t>e)</w:t>
      </w:r>
      <w:r w:rsidRPr="00E74967">
        <w:rPr>
          <w:rFonts w:cs="Calibri"/>
        </w:rPr>
        <w:t xml:space="preserve"> Patrimonio de organismos descentralizados de control presupuestario directo, según corresponda:</w:t>
      </w:r>
    </w:p>
    <w:p w14:paraId="0FC59EEE" w14:textId="5D3A2FD0" w:rsidR="007D1E76" w:rsidRPr="006B2039" w:rsidRDefault="006B2039" w:rsidP="007D1E76">
      <w:pPr>
        <w:spacing w:after="0" w:line="240" w:lineRule="auto"/>
        <w:jc w:val="both"/>
        <w:rPr>
          <w:rFonts w:cs="Calibri"/>
          <w:u w:val="single"/>
        </w:rPr>
      </w:pPr>
      <w:r>
        <w:rPr>
          <w:rFonts w:cs="Calibri"/>
          <w:u w:val="single"/>
        </w:rPr>
        <w:t>No aplica</w:t>
      </w:r>
    </w:p>
    <w:p w14:paraId="2B6EDA91" w14:textId="77777777" w:rsidR="007D1E76" w:rsidRPr="00E74967" w:rsidRDefault="007D1E76" w:rsidP="007D1E76">
      <w:pPr>
        <w:spacing w:after="0" w:line="240" w:lineRule="auto"/>
        <w:jc w:val="both"/>
        <w:rPr>
          <w:rFonts w:cs="Calibri"/>
        </w:rPr>
      </w:pPr>
    </w:p>
    <w:p w14:paraId="56C3B8CD" w14:textId="77777777" w:rsidR="007D1E76" w:rsidRPr="00E74967" w:rsidRDefault="007D1E76" w:rsidP="007D1E76">
      <w:pPr>
        <w:spacing w:after="0" w:line="240" w:lineRule="auto"/>
        <w:jc w:val="both"/>
        <w:rPr>
          <w:rFonts w:cs="Calibri"/>
        </w:rPr>
      </w:pPr>
    </w:p>
    <w:p w14:paraId="2D957F4B" w14:textId="77777777" w:rsidR="007D1E76" w:rsidRPr="00E74967" w:rsidRDefault="007D1E76" w:rsidP="007D1E76">
      <w:pPr>
        <w:spacing w:after="0" w:line="240" w:lineRule="auto"/>
        <w:jc w:val="both"/>
        <w:rPr>
          <w:rFonts w:cs="Calibri"/>
          <w:b/>
        </w:rPr>
      </w:pPr>
      <w:r w:rsidRPr="00E74967">
        <w:rPr>
          <w:rFonts w:cs="Calibri"/>
          <w:b/>
        </w:rPr>
        <w:t>9. Fidei</w:t>
      </w:r>
      <w:r w:rsidR="005E231E" w:rsidRPr="00E74967">
        <w:rPr>
          <w:rFonts w:cs="Calibri"/>
          <w:b/>
        </w:rPr>
        <w:t>comisos, Mandatos y Análogos:</w:t>
      </w:r>
    </w:p>
    <w:p w14:paraId="5B412C86" w14:textId="77777777" w:rsidR="007D1E76" w:rsidRPr="00E74967" w:rsidRDefault="007D1E76" w:rsidP="007D1E76">
      <w:pPr>
        <w:spacing w:after="0" w:line="240" w:lineRule="auto"/>
        <w:jc w:val="both"/>
        <w:rPr>
          <w:rFonts w:cs="Calibri"/>
        </w:rPr>
      </w:pPr>
    </w:p>
    <w:p w14:paraId="6E55E712" w14:textId="77777777" w:rsidR="007D1E76" w:rsidRPr="00E74967" w:rsidRDefault="007D1E76" w:rsidP="007D1E76">
      <w:pPr>
        <w:spacing w:after="0" w:line="240" w:lineRule="auto"/>
        <w:jc w:val="both"/>
        <w:rPr>
          <w:rFonts w:cs="Calibri"/>
        </w:rPr>
      </w:pPr>
      <w:r w:rsidRPr="00E74967">
        <w:rPr>
          <w:rFonts w:cs="Calibri"/>
        </w:rPr>
        <w:t>Se deberá informar:</w:t>
      </w:r>
    </w:p>
    <w:p w14:paraId="708E87EF" w14:textId="77777777" w:rsidR="007D1E76" w:rsidRPr="00E74967" w:rsidRDefault="007D1E76" w:rsidP="007D1E76">
      <w:pPr>
        <w:spacing w:after="0" w:line="240" w:lineRule="auto"/>
        <w:jc w:val="both"/>
        <w:rPr>
          <w:rFonts w:cs="Calibri"/>
        </w:rPr>
      </w:pPr>
    </w:p>
    <w:p w14:paraId="2701D955" w14:textId="77777777" w:rsidR="007D1E76" w:rsidRPr="00E74967" w:rsidRDefault="007D1E76" w:rsidP="007D1E76">
      <w:pPr>
        <w:spacing w:after="0" w:line="240" w:lineRule="auto"/>
        <w:jc w:val="both"/>
        <w:rPr>
          <w:rFonts w:cs="Calibri"/>
        </w:rPr>
      </w:pPr>
      <w:r w:rsidRPr="00E74967">
        <w:rPr>
          <w:rFonts w:cs="Calibri"/>
          <w:b/>
        </w:rPr>
        <w:t>a)</w:t>
      </w:r>
      <w:r w:rsidRPr="00E74967">
        <w:rPr>
          <w:rFonts w:cs="Calibri"/>
        </w:rPr>
        <w:t xml:space="preserve"> Por ramo administrativo que los reporta:</w:t>
      </w:r>
    </w:p>
    <w:p w14:paraId="0CFB4EF3" w14:textId="4A602F85" w:rsidR="007D1E76" w:rsidRPr="006B2039" w:rsidRDefault="006B2039" w:rsidP="007D1E76">
      <w:pPr>
        <w:spacing w:after="0" w:line="240" w:lineRule="auto"/>
        <w:jc w:val="both"/>
        <w:rPr>
          <w:rFonts w:cs="Calibri"/>
          <w:u w:val="single"/>
        </w:rPr>
      </w:pPr>
      <w:r>
        <w:rPr>
          <w:rFonts w:cs="Calibri"/>
          <w:u w:val="single"/>
        </w:rPr>
        <w:t>No aplica pues no existen fideicomisos</w:t>
      </w:r>
    </w:p>
    <w:p w14:paraId="2010752E" w14:textId="77777777" w:rsidR="007D1E76" w:rsidRPr="00E74967" w:rsidRDefault="007D1E76" w:rsidP="007D1E76">
      <w:pPr>
        <w:spacing w:after="0" w:line="240" w:lineRule="auto"/>
        <w:jc w:val="both"/>
        <w:rPr>
          <w:rFonts w:cs="Calibri"/>
        </w:rPr>
      </w:pPr>
    </w:p>
    <w:p w14:paraId="326C2254" w14:textId="77777777" w:rsidR="007D1E76" w:rsidRPr="00E74967" w:rsidRDefault="007D1E76" w:rsidP="007D1E76">
      <w:pPr>
        <w:spacing w:after="0" w:line="240" w:lineRule="auto"/>
        <w:jc w:val="both"/>
        <w:rPr>
          <w:rFonts w:cs="Calibri"/>
        </w:rPr>
      </w:pPr>
      <w:r w:rsidRPr="00E74967">
        <w:rPr>
          <w:rFonts w:cs="Calibri"/>
          <w:b/>
        </w:rPr>
        <w:t>b)</w:t>
      </w:r>
      <w:r w:rsidRPr="00E74967">
        <w:rPr>
          <w:rFonts w:cs="Calibri"/>
        </w:rPr>
        <w:t xml:space="preserve"> Enlistar los de mayor monto de disponibilidad, relacionando aquéllos que conforman el 80% de las disponibilidades:</w:t>
      </w:r>
    </w:p>
    <w:p w14:paraId="796DC854" w14:textId="2BC90432" w:rsidR="007D1E76" w:rsidRPr="006B2039" w:rsidRDefault="006B2039" w:rsidP="007D1E76">
      <w:pPr>
        <w:spacing w:after="0" w:line="240" w:lineRule="auto"/>
        <w:jc w:val="both"/>
        <w:rPr>
          <w:rFonts w:cs="Calibri"/>
          <w:u w:val="single"/>
        </w:rPr>
      </w:pPr>
      <w:r>
        <w:rPr>
          <w:rFonts w:cs="Calibri"/>
          <w:u w:val="single"/>
        </w:rPr>
        <w:t>No aplica.</w:t>
      </w:r>
    </w:p>
    <w:p w14:paraId="03AB3A3A" w14:textId="77777777" w:rsidR="007D1E76" w:rsidRPr="00E74967" w:rsidRDefault="007D1E76" w:rsidP="007D1E76">
      <w:pPr>
        <w:spacing w:after="0" w:line="240" w:lineRule="auto"/>
        <w:jc w:val="both"/>
        <w:rPr>
          <w:rFonts w:cs="Calibri"/>
        </w:rPr>
      </w:pPr>
    </w:p>
    <w:p w14:paraId="5AE57259" w14:textId="77777777" w:rsidR="007D1E76" w:rsidRPr="00E74967" w:rsidRDefault="007D1E76" w:rsidP="007D1E76">
      <w:pPr>
        <w:spacing w:after="0" w:line="240" w:lineRule="auto"/>
        <w:jc w:val="both"/>
        <w:rPr>
          <w:rFonts w:cs="Calibri"/>
        </w:rPr>
      </w:pPr>
    </w:p>
    <w:p w14:paraId="2F60B1C6" w14:textId="77777777" w:rsidR="007D1E76" w:rsidRPr="00E74967" w:rsidRDefault="007D1E76" w:rsidP="007D1E76">
      <w:pPr>
        <w:spacing w:after="0" w:line="240" w:lineRule="auto"/>
        <w:jc w:val="both"/>
        <w:rPr>
          <w:rFonts w:cs="Calibri"/>
          <w:b/>
        </w:rPr>
      </w:pPr>
      <w:r w:rsidRPr="00E74967">
        <w:rPr>
          <w:rFonts w:cs="Calibri"/>
          <w:b/>
        </w:rPr>
        <w:t>10. Reporte de la Recaudación:</w:t>
      </w:r>
    </w:p>
    <w:p w14:paraId="2B90D2EC" w14:textId="77777777" w:rsidR="007D1E76" w:rsidRPr="00E74967" w:rsidRDefault="007D1E76" w:rsidP="007D1E76">
      <w:pPr>
        <w:spacing w:after="0" w:line="240" w:lineRule="auto"/>
        <w:jc w:val="both"/>
        <w:rPr>
          <w:rFonts w:cs="Calibri"/>
        </w:rPr>
      </w:pPr>
    </w:p>
    <w:p w14:paraId="6DF860FA" w14:textId="77777777" w:rsidR="007D1E76" w:rsidRPr="00E74967" w:rsidRDefault="007D1E76" w:rsidP="007D1E76">
      <w:pPr>
        <w:spacing w:after="0" w:line="240" w:lineRule="auto"/>
        <w:jc w:val="both"/>
        <w:rPr>
          <w:rFonts w:cs="Calibri"/>
        </w:rPr>
      </w:pPr>
      <w:r w:rsidRPr="00E74967">
        <w:rPr>
          <w:rFonts w:cs="Calibri"/>
          <w:b/>
        </w:rPr>
        <w:t>a)</w:t>
      </w:r>
      <w:r w:rsidRPr="00E74967">
        <w:rPr>
          <w:rFonts w:cs="Calibri"/>
        </w:rPr>
        <w:t xml:space="preserve"> Análisis del comportamiento de la recaudación correspondiente al ente público o cualquier tipo de ingreso, de forma separada los ingresos locales de los federales:</w:t>
      </w:r>
    </w:p>
    <w:p w14:paraId="1388B8BA" w14:textId="1F950575" w:rsidR="005405FC" w:rsidRDefault="005405FC" w:rsidP="005405FC">
      <w:pPr>
        <w:spacing w:after="0" w:line="240" w:lineRule="auto"/>
        <w:jc w:val="both"/>
        <w:rPr>
          <w:rFonts w:cs="Calibri"/>
          <w:u w:val="single"/>
        </w:rPr>
      </w:pPr>
      <w:r>
        <w:rPr>
          <w:rFonts w:cs="Calibri"/>
          <w:u w:val="single"/>
        </w:rPr>
        <w:t xml:space="preserve">En los meses de enero y febrero se implementó una campaña de pago con descuento del 10%por pago anual y se realizaron los registros de pensionados. </w:t>
      </w:r>
      <w:proofErr w:type="spellStart"/>
      <w:r>
        <w:rPr>
          <w:rFonts w:cs="Calibri"/>
          <w:u w:val="single"/>
        </w:rPr>
        <w:t>Ademas</w:t>
      </w:r>
      <w:proofErr w:type="spellEnd"/>
      <w:r>
        <w:rPr>
          <w:rFonts w:cs="Calibri"/>
          <w:u w:val="single"/>
        </w:rPr>
        <w:t xml:space="preserve"> se recibió la cantidad de $2</w:t>
      </w:r>
      <w:proofErr w:type="gramStart"/>
      <w:r>
        <w:rPr>
          <w:rFonts w:cs="Calibri"/>
          <w:u w:val="single"/>
        </w:rPr>
        <w:t>,211,475.65</w:t>
      </w:r>
      <w:proofErr w:type="gramEnd"/>
      <w:r>
        <w:rPr>
          <w:rFonts w:cs="Calibri"/>
          <w:u w:val="single"/>
        </w:rPr>
        <w:t xml:space="preserve"> por concepto del programa RAMO 33 y por aportaciones de las comunidades rurales $247,286.98, ingreso que esta etiquetado en la inversión de obra pública municipal y en el mes de marzo se recibió la cantidad de $1,530,515.58 por concepto de programas con la CEAG recurso para la aplicación de las obras que se tuvieron pactadas en el año 2016, se espera gestionar los distintos programas para poder invertir en obra pública. </w:t>
      </w:r>
    </w:p>
    <w:p w14:paraId="67127FE0" w14:textId="77777777" w:rsidR="00B3205D" w:rsidRDefault="00B3205D" w:rsidP="005405FC">
      <w:pPr>
        <w:spacing w:after="0" w:line="240" w:lineRule="auto"/>
        <w:jc w:val="both"/>
        <w:rPr>
          <w:rFonts w:cs="Calibri"/>
          <w:u w:val="single"/>
        </w:rPr>
      </w:pPr>
    </w:p>
    <w:p w14:paraId="4BC09B40" w14:textId="7C0D3D25" w:rsidR="00B3205D" w:rsidRDefault="00B3205D" w:rsidP="005405FC">
      <w:pPr>
        <w:spacing w:after="0" w:line="240" w:lineRule="auto"/>
        <w:jc w:val="both"/>
        <w:rPr>
          <w:rFonts w:cs="Calibri"/>
          <w:u w:val="single"/>
        </w:rPr>
      </w:pPr>
      <w:r>
        <w:rPr>
          <w:rFonts w:cs="Calibri"/>
          <w:u w:val="single"/>
        </w:rPr>
        <w:t>En los meses de abril se recibió la cantidad de $430,800.00 por aportaciones de CEAG, para concluir los programas de APAUR, PRODI y ALLENDE RURAL en el mes de mayo se recibió la cantidad de $</w:t>
      </w:r>
      <w:r w:rsidRPr="00B3205D">
        <w:rPr>
          <w:rFonts w:cs="Calibri"/>
          <w:u w:val="single"/>
        </w:rPr>
        <w:t>2</w:t>
      </w:r>
      <w:r>
        <w:rPr>
          <w:rFonts w:cs="Calibri"/>
          <w:u w:val="single"/>
        </w:rPr>
        <w:t>,</w:t>
      </w:r>
      <w:r w:rsidRPr="00B3205D">
        <w:rPr>
          <w:rFonts w:cs="Calibri"/>
          <w:u w:val="single"/>
        </w:rPr>
        <w:t>237</w:t>
      </w:r>
      <w:r>
        <w:rPr>
          <w:rFonts w:cs="Calibri"/>
          <w:u w:val="single"/>
        </w:rPr>
        <w:t>,</w:t>
      </w:r>
      <w:r w:rsidRPr="00B3205D">
        <w:rPr>
          <w:rFonts w:cs="Calibri"/>
          <w:u w:val="single"/>
        </w:rPr>
        <w:t>673.72</w:t>
      </w:r>
      <w:r>
        <w:rPr>
          <w:rFonts w:cs="Calibri"/>
          <w:u w:val="single"/>
        </w:rPr>
        <w:t xml:space="preserve"> y la cantidad de $119,453.00 por concepto de Devolución de IVA. </w:t>
      </w:r>
    </w:p>
    <w:p w14:paraId="264D97B7" w14:textId="77777777" w:rsidR="002D303C" w:rsidRDefault="002D303C" w:rsidP="005405FC">
      <w:pPr>
        <w:spacing w:after="0" w:line="240" w:lineRule="auto"/>
        <w:jc w:val="both"/>
        <w:rPr>
          <w:rFonts w:cs="Calibri"/>
          <w:u w:val="single"/>
        </w:rPr>
      </w:pPr>
    </w:p>
    <w:p w14:paraId="09C21E53" w14:textId="3A38219F" w:rsidR="002D303C" w:rsidRDefault="002D303C" w:rsidP="005405FC">
      <w:pPr>
        <w:spacing w:after="0" w:line="240" w:lineRule="auto"/>
        <w:jc w:val="both"/>
        <w:rPr>
          <w:rFonts w:cs="Calibri"/>
          <w:u w:val="single"/>
        </w:rPr>
      </w:pPr>
      <w:r>
        <w:rPr>
          <w:rFonts w:cs="Calibri"/>
          <w:u w:val="single"/>
        </w:rPr>
        <w:t>En el mes de julio se recibió la cantidad de $</w:t>
      </w:r>
      <w:r w:rsidRPr="002D303C">
        <w:rPr>
          <w:rFonts w:cs="Calibri"/>
          <w:u w:val="single"/>
        </w:rPr>
        <w:t>141</w:t>
      </w:r>
      <w:r>
        <w:rPr>
          <w:rFonts w:cs="Calibri"/>
          <w:u w:val="single"/>
        </w:rPr>
        <w:t>,</w:t>
      </w:r>
      <w:r w:rsidRPr="002D303C">
        <w:rPr>
          <w:rFonts w:cs="Calibri"/>
          <w:u w:val="single"/>
        </w:rPr>
        <w:t>721.67</w:t>
      </w:r>
      <w:r>
        <w:rPr>
          <w:rFonts w:cs="Calibri"/>
          <w:u w:val="single"/>
        </w:rPr>
        <w:t xml:space="preserve"> por concepto de RAMO 33 esto para poder finiquitar las obras de dicho programa.</w:t>
      </w:r>
    </w:p>
    <w:p w14:paraId="3DD3FDF4" w14:textId="77777777" w:rsidR="00351BF4" w:rsidRDefault="00351BF4" w:rsidP="005405FC">
      <w:pPr>
        <w:spacing w:after="0" w:line="240" w:lineRule="auto"/>
        <w:jc w:val="both"/>
        <w:rPr>
          <w:rFonts w:cs="Calibri"/>
          <w:u w:val="single"/>
        </w:rPr>
      </w:pPr>
    </w:p>
    <w:p w14:paraId="08C247CB" w14:textId="1CC1F125" w:rsidR="00351BF4" w:rsidRDefault="00351BF4" w:rsidP="005405FC">
      <w:pPr>
        <w:spacing w:after="0" w:line="240" w:lineRule="auto"/>
        <w:jc w:val="both"/>
        <w:rPr>
          <w:rFonts w:cs="Calibri"/>
          <w:u w:val="single"/>
        </w:rPr>
      </w:pPr>
      <w:r>
        <w:rPr>
          <w:rFonts w:cs="Calibri"/>
          <w:u w:val="single"/>
        </w:rPr>
        <w:t>En el mes de noviembre se recibió la cantidad de $7</w:t>
      </w:r>
      <w:proofErr w:type="gramStart"/>
      <w:r>
        <w:rPr>
          <w:rFonts w:cs="Calibri"/>
          <w:u w:val="single"/>
        </w:rPr>
        <w:t>,525,897.46</w:t>
      </w:r>
      <w:proofErr w:type="gramEnd"/>
      <w:r>
        <w:rPr>
          <w:rFonts w:cs="Calibri"/>
          <w:u w:val="single"/>
        </w:rPr>
        <w:t xml:space="preserve"> y en diciembre $303,838.44 por concepto de RAMO 33 2017, y en el transcurso del ejercicio se recibió la cantidad de $2,933,409.00 por concepto de devolución de IVA recurso que se ejecutó </w:t>
      </w:r>
      <w:r w:rsidR="008455FE">
        <w:rPr>
          <w:rFonts w:cs="Calibri"/>
          <w:u w:val="single"/>
        </w:rPr>
        <w:t>en el mes de diciembre</w:t>
      </w:r>
      <w:r>
        <w:rPr>
          <w:rFonts w:cs="Calibri"/>
          <w:u w:val="single"/>
        </w:rPr>
        <w:t xml:space="preserve"> en obra</w:t>
      </w:r>
      <w:r w:rsidR="008455FE">
        <w:rPr>
          <w:rFonts w:cs="Calibri"/>
          <w:u w:val="single"/>
        </w:rPr>
        <w:t xml:space="preserve"> pública</w:t>
      </w:r>
      <w:r>
        <w:rPr>
          <w:rFonts w:cs="Calibri"/>
          <w:u w:val="single"/>
        </w:rPr>
        <w:t>.</w:t>
      </w:r>
    </w:p>
    <w:p w14:paraId="7F236460" w14:textId="77777777" w:rsidR="005405FC" w:rsidRDefault="005405FC" w:rsidP="005405FC">
      <w:pPr>
        <w:spacing w:after="0" w:line="240" w:lineRule="auto"/>
        <w:jc w:val="both"/>
        <w:rPr>
          <w:rFonts w:cs="Calibri"/>
          <w:u w:val="single"/>
        </w:rPr>
      </w:pPr>
    </w:p>
    <w:p w14:paraId="36C23337" w14:textId="77777777" w:rsidR="007D1E76" w:rsidRPr="00E74967" w:rsidRDefault="007D1E76" w:rsidP="007D1E76">
      <w:pPr>
        <w:spacing w:after="0" w:line="240" w:lineRule="auto"/>
        <w:jc w:val="both"/>
        <w:rPr>
          <w:rFonts w:cs="Calibri"/>
        </w:rPr>
      </w:pPr>
      <w:r w:rsidRPr="00E74967">
        <w:rPr>
          <w:rFonts w:cs="Calibri"/>
          <w:b/>
        </w:rPr>
        <w:t>b)</w:t>
      </w:r>
      <w:r w:rsidRPr="00E74967">
        <w:rPr>
          <w:rFonts w:cs="Calibri"/>
        </w:rPr>
        <w:t xml:space="preserve"> Proyección de la recaudación e ingresos en el mediano plazo:</w:t>
      </w:r>
    </w:p>
    <w:p w14:paraId="7E6DE1AB" w14:textId="543631CD" w:rsidR="005405FC" w:rsidRDefault="00D305E6" w:rsidP="005405FC">
      <w:pPr>
        <w:spacing w:after="0" w:line="240" w:lineRule="auto"/>
        <w:jc w:val="both"/>
        <w:rPr>
          <w:rFonts w:cs="Calibri"/>
          <w:u w:val="single"/>
        </w:rPr>
      </w:pPr>
      <w:r>
        <w:rPr>
          <w:rFonts w:cs="Calibri"/>
          <w:u w:val="single"/>
        </w:rPr>
        <w:t>L</w:t>
      </w:r>
      <w:r w:rsidR="005405FC" w:rsidRPr="0091112E">
        <w:rPr>
          <w:rFonts w:cs="Calibri"/>
          <w:u w:val="single"/>
        </w:rPr>
        <w:t xml:space="preserve">a campaña del pago anualizado para </w:t>
      </w:r>
      <w:r>
        <w:rPr>
          <w:rFonts w:cs="Calibri"/>
          <w:u w:val="single"/>
        </w:rPr>
        <w:t>otorgar</w:t>
      </w:r>
      <w:r w:rsidR="005405FC" w:rsidRPr="0091112E">
        <w:rPr>
          <w:rFonts w:cs="Calibri"/>
          <w:u w:val="single"/>
        </w:rPr>
        <w:t xml:space="preserve"> el descuento del 10%</w:t>
      </w:r>
      <w:r w:rsidR="005405FC">
        <w:rPr>
          <w:rFonts w:cs="Calibri"/>
          <w:u w:val="single"/>
        </w:rPr>
        <w:t xml:space="preserve"> y hacer ahorros</w:t>
      </w:r>
      <w:r w:rsidR="005405FC" w:rsidRPr="0091112E">
        <w:rPr>
          <w:rFonts w:cs="Calibri"/>
          <w:u w:val="single"/>
        </w:rPr>
        <w:t>, se pretende recibir el recurso para hacer frente al presupuesto de egresos autorizado para el ejercicio 201</w:t>
      </w:r>
      <w:r w:rsidR="005405FC">
        <w:rPr>
          <w:rFonts w:cs="Calibri"/>
          <w:u w:val="single"/>
        </w:rPr>
        <w:t>7 de acuerdo a la ley de ingresos para el presente año, este consejo pretende invertir con recurso</w:t>
      </w:r>
      <w:r>
        <w:rPr>
          <w:rFonts w:cs="Calibri"/>
          <w:u w:val="single"/>
        </w:rPr>
        <w:t xml:space="preserve"> propio en </w:t>
      </w:r>
      <w:r w:rsidR="005405FC">
        <w:rPr>
          <w:rFonts w:cs="Calibri"/>
          <w:u w:val="single"/>
        </w:rPr>
        <w:t xml:space="preserve">obra </w:t>
      </w:r>
      <w:r w:rsidR="00A913A7">
        <w:rPr>
          <w:rFonts w:cs="Calibri"/>
          <w:u w:val="single"/>
        </w:rPr>
        <w:t>pública</w:t>
      </w:r>
      <w:r w:rsidR="005405FC">
        <w:rPr>
          <w:rFonts w:cs="Calibri"/>
          <w:u w:val="single"/>
        </w:rPr>
        <w:t xml:space="preserve">, para comenzar </w:t>
      </w:r>
      <w:r>
        <w:rPr>
          <w:rFonts w:cs="Calibri"/>
          <w:u w:val="single"/>
        </w:rPr>
        <w:t>unió</w:t>
      </w:r>
      <w:r w:rsidR="005405FC">
        <w:rPr>
          <w:rFonts w:cs="Calibri"/>
          <w:u w:val="single"/>
        </w:rPr>
        <w:t xml:space="preserve"> los departamento de Proyectos y </w:t>
      </w:r>
      <w:r w:rsidR="00A913A7">
        <w:rPr>
          <w:rFonts w:cs="Calibri"/>
          <w:u w:val="single"/>
        </w:rPr>
        <w:t>Construcción</w:t>
      </w:r>
      <w:r w:rsidR="005405FC">
        <w:rPr>
          <w:rFonts w:cs="Calibri"/>
          <w:u w:val="single"/>
        </w:rPr>
        <w:t xml:space="preserve"> p</w:t>
      </w:r>
      <w:r w:rsidR="00A913A7">
        <w:rPr>
          <w:rFonts w:cs="Calibri"/>
          <w:u w:val="single"/>
        </w:rPr>
        <w:t xml:space="preserve">ara </w:t>
      </w:r>
      <w:proofErr w:type="spellStart"/>
      <w:r w:rsidR="00A913A7">
        <w:rPr>
          <w:rFonts w:cs="Calibri"/>
          <w:u w:val="single"/>
        </w:rPr>
        <w:t>eficientar</w:t>
      </w:r>
      <w:proofErr w:type="spellEnd"/>
      <w:r w:rsidR="00A913A7">
        <w:rPr>
          <w:rFonts w:cs="Calibri"/>
          <w:u w:val="single"/>
        </w:rPr>
        <w:t xml:space="preserve"> mas el programa de Obra 2017</w:t>
      </w:r>
      <w:r w:rsidR="005405FC" w:rsidRPr="0091112E">
        <w:rPr>
          <w:rFonts w:cs="Calibri"/>
          <w:u w:val="single"/>
        </w:rPr>
        <w:t>.</w:t>
      </w:r>
    </w:p>
    <w:p w14:paraId="7C4CE7E2" w14:textId="77777777" w:rsidR="007D1E76" w:rsidRPr="00E74967" w:rsidRDefault="007D1E76" w:rsidP="007D1E76">
      <w:pPr>
        <w:spacing w:after="0" w:line="240" w:lineRule="auto"/>
        <w:jc w:val="both"/>
        <w:rPr>
          <w:rFonts w:cs="Calibri"/>
        </w:rPr>
      </w:pPr>
    </w:p>
    <w:p w14:paraId="2D68C3FC" w14:textId="77777777" w:rsidR="007D1E76" w:rsidRPr="00E74967" w:rsidRDefault="007D1E76" w:rsidP="007D1E76">
      <w:pPr>
        <w:spacing w:after="0" w:line="240" w:lineRule="auto"/>
        <w:jc w:val="both"/>
        <w:rPr>
          <w:rFonts w:cs="Calibri"/>
          <w:b/>
        </w:rPr>
      </w:pPr>
      <w:r w:rsidRPr="00E74967">
        <w:rPr>
          <w:rFonts w:cs="Calibri"/>
          <w:b/>
        </w:rPr>
        <w:t>11. Información sobre la Deuda y el R</w:t>
      </w:r>
      <w:r w:rsidR="005E231E" w:rsidRPr="00E74967">
        <w:rPr>
          <w:rFonts w:cs="Calibri"/>
          <w:b/>
        </w:rPr>
        <w:t>eporte Analítico de la Deuda:</w:t>
      </w:r>
    </w:p>
    <w:p w14:paraId="27337031" w14:textId="77777777" w:rsidR="007D1E76" w:rsidRPr="00E74967" w:rsidRDefault="007D1E76" w:rsidP="007D1E76">
      <w:pPr>
        <w:spacing w:after="0" w:line="240" w:lineRule="auto"/>
        <w:jc w:val="both"/>
        <w:rPr>
          <w:rFonts w:cs="Calibri"/>
        </w:rPr>
      </w:pPr>
    </w:p>
    <w:p w14:paraId="7B63D2E0" w14:textId="77777777" w:rsidR="007D1E76" w:rsidRPr="00E74967" w:rsidRDefault="007D1E76" w:rsidP="007D1E76">
      <w:pPr>
        <w:spacing w:after="0" w:line="240" w:lineRule="auto"/>
        <w:jc w:val="both"/>
        <w:rPr>
          <w:rFonts w:cs="Calibri"/>
        </w:rPr>
      </w:pPr>
      <w:r w:rsidRPr="00E74967">
        <w:rPr>
          <w:rFonts w:cs="Calibri"/>
          <w:b/>
        </w:rPr>
        <w:t>a)</w:t>
      </w:r>
      <w:r w:rsidRPr="00E74967">
        <w:rPr>
          <w:rFonts w:cs="Calibri"/>
        </w:rPr>
        <w:t xml:space="preserve"> Utilizar al menos los siguientes indicadores: deuda respecto al PIB y deuda respecto a la recaudación tomando, como mínimo, un período igual o menor a 5 años.</w:t>
      </w:r>
    </w:p>
    <w:p w14:paraId="3F9DDBBA" w14:textId="77777777" w:rsidR="007D1E76" w:rsidRPr="00E74967" w:rsidRDefault="007D1E76" w:rsidP="007D1E76">
      <w:pPr>
        <w:spacing w:after="0" w:line="240" w:lineRule="auto"/>
        <w:jc w:val="both"/>
        <w:rPr>
          <w:rFonts w:cs="Calibri"/>
        </w:rPr>
      </w:pPr>
    </w:p>
    <w:p w14:paraId="26034E41" w14:textId="77777777" w:rsidR="007D1E76" w:rsidRPr="00E74967" w:rsidRDefault="007D1E76" w:rsidP="007D1E76">
      <w:pPr>
        <w:spacing w:after="0" w:line="240" w:lineRule="auto"/>
        <w:jc w:val="both"/>
        <w:rPr>
          <w:rFonts w:cs="Calibri"/>
        </w:rPr>
      </w:pPr>
      <w:r w:rsidRPr="00E74967">
        <w:rPr>
          <w:rFonts w:cs="Calibri"/>
          <w:b/>
        </w:rPr>
        <w:t>b)</w:t>
      </w:r>
      <w:r w:rsidRPr="00E74967">
        <w:rPr>
          <w:rFonts w:cs="Calibri"/>
        </w:rPr>
        <w:t xml:space="preserve"> Información de manera agrupada por tipo de valor gubernamental o instrumento financiero en la que se considere</w:t>
      </w:r>
      <w:r w:rsidR="001973A2" w:rsidRPr="00E74967">
        <w:rPr>
          <w:rFonts w:cs="Calibri"/>
        </w:rPr>
        <w:t>n</w:t>
      </w:r>
      <w:r w:rsidRPr="00E74967">
        <w:rPr>
          <w:rFonts w:cs="Calibri"/>
        </w:rPr>
        <w:t xml:space="preserve"> intereses, comisiones, tasa, perfil de vencimiento y otros gastos de la deuda.</w:t>
      </w:r>
    </w:p>
    <w:p w14:paraId="67DDEBBA" w14:textId="77777777" w:rsidR="007D1E76" w:rsidRPr="00E74967" w:rsidRDefault="007D1E76" w:rsidP="007D1E76">
      <w:pPr>
        <w:spacing w:after="0" w:line="240" w:lineRule="auto"/>
        <w:jc w:val="both"/>
        <w:rPr>
          <w:rFonts w:cs="Calibri"/>
        </w:rPr>
      </w:pPr>
      <w:r w:rsidRPr="00E74967">
        <w:rPr>
          <w:rFonts w:cs="Calibri"/>
        </w:rPr>
        <w:t>* Se anexara la informació</w:t>
      </w:r>
      <w:r w:rsidR="005E231E" w:rsidRPr="00E74967">
        <w:rPr>
          <w:rFonts w:cs="Calibri"/>
        </w:rPr>
        <w:t>n en las notas de desglose.</w:t>
      </w:r>
    </w:p>
    <w:p w14:paraId="47A92FC9" w14:textId="77777777" w:rsidR="007D1E76" w:rsidRPr="00E74967" w:rsidRDefault="007D1E76" w:rsidP="007D1E76">
      <w:pPr>
        <w:spacing w:after="0" w:line="240" w:lineRule="auto"/>
        <w:jc w:val="both"/>
        <w:rPr>
          <w:rFonts w:cs="Calibri"/>
        </w:rPr>
      </w:pPr>
    </w:p>
    <w:p w14:paraId="409B1D78" w14:textId="77777777" w:rsidR="007D1E76" w:rsidRPr="00E74967" w:rsidRDefault="007D1E76" w:rsidP="007D1E76">
      <w:pPr>
        <w:spacing w:after="0" w:line="240" w:lineRule="auto"/>
        <w:jc w:val="both"/>
        <w:rPr>
          <w:rFonts w:cs="Calibri"/>
        </w:rPr>
      </w:pPr>
    </w:p>
    <w:p w14:paraId="19C64A34" w14:textId="77777777" w:rsidR="007D1E76" w:rsidRPr="00E74967" w:rsidRDefault="007D1E76" w:rsidP="007D1E76">
      <w:pPr>
        <w:spacing w:after="0" w:line="240" w:lineRule="auto"/>
        <w:jc w:val="both"/>
        <w:rPr>
          <w:rFonts w:cs="Calibri"/>
          <w:b/>
        </w:rPr>
      </w:pPr>
      <w:r w:rsidRPr="00E74967">
        <w:rPr>
          <w:rFonts w:cs="Calibri"/>
          <w:b/>
        </w:rPr>
        <w:t>12.</w:t>
      </w:r>
      <w:r w:rsidR="005E231E" w:rsidRPr="00E74967">
        <w:rPr>
          <w:rFonts w:cs="Calibri"/>
          <w:b/>
        </w:rPr>
        <w:t xml:space="preserve"> Calificaciones otorgadas:</w:t>
      </w:r>
    </w:p>
    <w:p w14:paraId="67197CE9" w14:textId="77777777" w:rsidR="007D1E76" w:rsidRPr="00E74967" w:rsidRDefault="007D1E76" w:rsidP="007D1E76">
      <w:pPr>
        <w:spacing w:after="0" w:line="240" w:lineRule="auto"/>
        <w:jc w:val="both"/>
        <w:rPr>
          <w:rFonts w:cs="Calibri"/>
        </w:rPr>
      </w:pPr>
    </w:p>
    <w:p w14:paraId="57D9F68C" w14:textId="77777777" w:rsidR="007D1E76" w:rsidRPr="00E74967" w:rsidRDefault="007D1E76" w:rsidP="007D1E76">
      <w:pPr>
        <w:spacing w:after="0" w:line="240" w:lineRule="auto"/>
        <w:jc w:val="both"/>
        <w:rPr>
          <w:rFonts w:cs="Calibri"/>
        </w:rPr>
      </w:pPr>
      <w:r w:rsidRPr="00E74967">
        <w:rPr>
          <w:rFonts w:cs="Calibri"/>
        </w:rPr>
        <w:t>Informar, tanto del ente público como cualquier transacción realizada, que haya sido sujeta a una calificación crediticia:</w:t>
      </w:r>
    </w:p>
    <w:p w14:paraId="5FD43505" w14:textId="3D86D86C" w:rsidR="007D1E76" w:rsidRPr="006B2039" w:rsidRDefault="006B2039" w:rsidP="007D1E76">
      <w:pPr>
        <w:spacing w:after="0" w:line="240" w:lineRule="auto"/>
        <w:jc w:val="both"/>
        <w:rPr>
          <w:rFonts w:cs="Calibri"/>
          <w:u w:val="single"/>
        </w:rPr>
      </w:pPr>
      <w:r>
        <w:rPr>
          <w:rFonts w:cs="Calibri"/>
          <w:u w:val="single"/>
        </w:rPr>
        <w:t>No aplica, pues el SAPASMA no cuenta con créditos financieros.</w:t>
      </w:r>
    </w:p>
    <w:p w14:paraId="6B02EAB0" w14:textId="77777777" w:rsidR="007D1E76" w:rsidRPr="00E74967" w:rsidRDefault="007D1E76" w:rsidP="007D1E76">
      <w:pPr>
        <w:spacing w:after="0" w:line="240" w:lineRule="auto"/>
        <w:jc w:val="both"/>
        <w:rPr>
          <w:rFonts w:cs="Calibri"/>
        </w:rPr>
      </w:pPr>
    </w:p>
    <w:p w14:paraId="69F25506" w14:textId="77777777" w:rsidR="007D1E76" w:rsidRPr="00E74967" w:rsidRDefault="007D1E76" w:rsidP="007D1E76">
      <w:pPr>
        <w:spacing w:after="0" w:line="240" w:lineRule="auto"/>
        <w:jc w:val="both"/>
        <w:rPr>
          <w:rFonts w:cs="Calibri"/>
        </w:rPr>
      </w:pPr>
    </w:p>
    <w:p w14:paraId="10B4C763" w14:textId="77777777" w:rsidR="007D1E76" w:rsidRPr="00E74967" w:rsidRDefault="007D1E76" w:rsidP="007D1E76">
      <w:pPr>
        <w:spacing w:after="0" w:line="240" w:lineRule="auto"/>
        <w:jc w:val="both"/>
        <w:rPr>
          <w:rFonts w:cs="Calibri"/>
          <w:b/>
        </w:rPr>
      </w:pPr>
      <w:r w:rsidRPr="00E74967">
        <w:rPr>
          <w:rFonts w:cs="Calibri"/>
          <w:b/>
        </w:rPr>
        <w:t>13. Proceso de Mejora:</w:t>
      </w:r>
    </w:p>
    <w:p w14:paraId="0251CC47" w14:textId="77777777" w:rsidR="007D1E76" w:rsidRPr="00E74967" w:rsidRDefault="007D1E76" w:rsidP="007D1E76">
      <w:pPr>
        <w:spacing w:after="0" w:line="240" w:lineRule="auto"/>
        <w:jc w:val="both"/>
        <w:rPr>
          <w:rFonts w:cs="Calibri"/>
        </w:rPr>
      </w:pPr>
    </w:p>
    <w:p w14:paraId="171672D2" w14:textId="77777777" w:rsidR="007D1E76" w:rsidRPr="00E74967" w:rsidRDefault="007D1E76" w:rsidP="007D1E76">
      <w:pPr>
        <w:spacing w:after="0" w:line="240" w:lineRule="auto"/>
        <w:jc w:val="both"/>
        <w:rPr>
          <w:rFonts w:cs="Calibri"/>
        </w:rPr>
      </w:pPr>
      <w:r w:rsidRPr="00E74967">
        <w:rPr>
          <w:rFonts w:cs="Calibri"/>
        </w:rPr>
        <w:t>Se informará de:</w:t>
      </w:r>
    </w:p>
    <w:p w14:paraId="533FB084" w14:textId="77777777" w:rsidR="007D1E76" w:rsidRPr="00E74967" w:rsidRDefault="007D1E76" w:rsidP="007D1E76">
      <w:pPr>
        <w:spacing w:after="0" w:line="240" w:lineRule="auto"/>
        <w:jc w:val="both"/>
        <w:rPr>
          <w:rFonts w:cs="Calibri"/>
        </w:rPr>
      </w:pPr>
    </w:p>
    <w:p w14:paraId="4D639AB5" w14:textId="77777777" w:rsidR="007D1E76" w:rsidRPr="00E74967" w:rsidRDefault="007D1E76" w:rsidP="007D1E76">
      <w:pPr>
        <w:spacing w:after="0" w:line="240" w:lineRule="auto"/>
        <w:jc w:val="both"/>
        <w:rPr>
          <w:rFonts w:cs="Calibri"/>
        </w:rPr>
      </w:pPr>
      <w:r w:rsidRPr="00E74967">
        <w:rPr>
          <w:rFonts w:cs="Calibri"/>
          <w:b/>
        </w:rPr>
        <w:t>a)</w:t>
      </w:r>
      <w:r w:rsidRPr="00E74967">
        <w:rPr>
          <w:rFonts w:cs="Calibri"/>
        </w:rPr>
        <w:t xml:space="preserve"> Principales Políticas de control interno:</w:t>
      </w:r>
    </w:p>
    <w:p w14:paraId="7BE5B8FF" w14:textId="77777777" w:rsidR="00234842" w:rsidRPr="00CE7BF2" w:rsidRDefault="00234842" w:rsidP="00234842">
      <w:pPr>
        <w:jc w:val="both"/>
        <w:rPr>
          <w:rFonts w:cs="Calibri"/>
          <w:u w:val="single"/>
        </w:rPr>
      </w:pPr>
      <w:r>
        <w:rPr>
          <w:rFonts w:cs="Calibri"/>
          <w:u w:val="single"/>
        </w:rPr>
        <w:t>Se han implementado Disposiciones Administrativas autorizadas por el Consejo Directivo para el mayor control y aplicación de los recursos económicos, administrativos y personales, con el fin de alcanzar las metas establecidas en el POA  además de que se implementaron las disposiciones administrativas de Compras, con esto se proyecta un mejor control, así como, ahorro en las adquisiciones realizadas.</w:t>
      </w:r>
    </w:p>
    <w:p w14:paraId="1BD51D41" w14:textId="77777777" w:rsidR="007D1E76" w:rsidRPr="00E74967" w:rsidRDefault="007D1E76" w:rsidP="007D1E76">
      <w:pPr>
        <w:spacing w:after="0" w:line="240" w:lineRule="auto"/>
        <w:jc w:val="both"/>
        <w:rPr>
          <w:rFonts w:cs="Calibri"/>
        </w:rPr>
      </w:pPr>
    </w:p>
    <w:p w14:paraId="59CFF4B2" w14:textId="77777777" w:rsidR="007D1E76" w:rsidRPr="00E74967" w:rsidRDefault="007D1E76" w:rsidP="007D1E76">
      <w:pPr>
        <w:spacing w:after="0" w:line="240" w:lineRule="auto"/>
        <w:jc w:val="both"/>
        <w:rPr>
          <w:rFonts w:cs="Calibri"/>
        </w:rPr>
      </w:pPr>
      <w:r w:rsidRPr="00E74967">
        <w:rPr>
          <w:rFonts w:cs="Calibri"/>
          <w:b/>
        </w:rPr>
        <w:t>b)</w:t>
      </w:r>
      <w:r w:rsidRPr="00E74967">
        <w:rPr>
          <w:rFonts w:cs="Calibri"/>
        </w:rPr>
        <w:t xml:space="preserve"> Medidas de desempeño financiero, metas y alcance:</w:t>
      </w:r>
    </w:p>
    <w:p w14:paraId="446E268D" w14:textId="50C9C743" w:rsidR="00414100" w:rsidRDefault="00234842" w:rsidP="00234842">
      <w:pPr>
        <w:jc w:val="both"/>
        <w:rPr>
          <w:rFonts w:cs="Calibri"/>
          <w:u w:val="single"/>
        </w:rPr>
      </w:pPr>
      <w:r w:rsidRPr="00CE7BF2">
        <w:rPr>
          <w:rFonts w:cs="Calibri"/>
          <w:u w:val="single"/>
        </w:rPr>
        <w:t xml:space="preserve">Para ahorrar, se ha implantado que las compras aun las no obligadas sean cotizadas con tres diferentes proveedores, adquiriéndole al proveedor con menor costo mayor calidad, esto para </w:t>
      </w:r>
      <w:proofErr w:type="spellStart"/>
      <w:r w:rsidRPr="00CE7BF2">
        <w:rPr>
          <w:rFonts w:cs="Calibri"/>
          <w:u w:val="single"/>
        </w:rPr>
        <w:t>eficientar</w:t>
      </w:r>
      <w:proofErr w:type="spellEnd"/>
      <w:r w:rsidRPr="00CE7BF2">
        <w:rPr>
          <w:rFonts w:cs="Calibri"/>
          <w:u w:val="single"/>
        </w:rPr>
        <w:t xml:space="preserve"> el recurso del organismo.</w:t>
      </w:r>
      <w:r>
        <w:rPr>
          <w:rFonts w:cs="Calibri"/>
          <w:u w:val="single"/>
        </w:rPr>
        <w:t xml:space="preserve"> Se está implementando que las compras superiores a $25,000.00 sean autorizadas por el Consejo Directivo, así como también la elaboración de los contratos de adquisiciones.</w:t>
      </w:r>
    </w:p>
    <w:p w14:paraId="67EE3F96" w14:textId="4E116590" w:rsidR="00414100" w:rsidRPr="00CE7BF2" w:rsidRDefault="00414100" w:rsidP="00234842">
      <w:pPr>
        <w:jc w:val="both"/>
        <w:rPr>
          <w:rFonts w:cs="Calibri"/>
          <w:u w:val="single"/>
        </w:rPr>
      </w:pPr>
      <w:r>
        <w:rPr>
          <w:rFonts w:cs="Calibri"/>
          <w:u w:val="single"/>
        </w:rPr>
        <w:t>En la cuenta pública anual se pretende informar un remanente que para el ejercicio 2018 se invierta en infraestructura o una planta de tratamiento de aguas residuales</w:t>
      </w:r>
      <w:bookmarkStart w:id="0" w:name="_GoBack"/>
      <w:bookmarkEnd w:id="0"/>
      <w:r>
        <w:rPr>
          <w:rFonts w:cs="Calibri"/>
          <w:u w:val="single"/>
        </w:rPr>
        <w:t>.</w:t>
      </w:r>
    </w:p>
    <w:p w14:paraId="795495BA" w14:textId="77777777" w:rsidR="007D1E76" w:rsidRPr="00E74967" w:rsidRDefault="007D1E76" w:rsidP="007D1E76">
      <w:pPr>
        <w:spacing w:after="0" w:line="240" w:lineRule="auto"/>
        <w:jc w:val="both"/>
        <w:rPr>
          <w:rFonts w:cs="Calibri"/>
        </w:rPr>
      </w:pPr>
    </w:p>
    <w:p w14:paraId="3D010C2A" w14:textId="77777777" w:rsidR="007D1E76" w:rsidRPr="00E74967" w:rsidRDefault="007D1E76" w:rsidP="007D1E76">
      <w:pPr>
        <w:spacing w:after="0" w:line="240" w:lineRule="auto"/>
        <w:jc w:val="both"/>
        <w:rPr>
          <w:rFonts w:cs="Calibri"/>
          <w:b/>
        </w:rPr>
      </w:pPr>
      <w:r w:rsidRPr="00E74967">
        <w:rPr>
          <w:rFonts w:cs="Calibri"/>
          <w:b/>
        </w:rPr>
        <w:t>1</w:t>
      </w:r>
      <w:r w:rsidR="005E231E" w:rsidRPr="00E74967">
        <w:rPr>
          <w:rFonts w:cs="Calibri"/>
          <w:b/>
        </w:rPr>
        <w:t>4. Información por Segmentos:</w:t>
      </w:r>
    </w:p>
    <w:p w14:paraId="6C3C6A04" w14:textId="77777777" w:rsidR="007D1E76" w:rsidRPr="00E74967" w:rsidRDefault="007D1E76" w:rsidP="007D1E76">
      <w:pPr>
        <w:spacing w:after="0" w:line="240" w:lineRule="auto"/>
        <w:jc w:val="both"/>
        <w:rPr>
          <w:rFonts w:cs="Calibri"/>
        </w:rPr>
      </w:pPr>
    </w:p>
    <w:p w14:paraId="64BC1596" w14:textId="77777777" w:rsidR="007D1E76" w:rsidRPr="00E74967" w:rsidRDefault="007D1E76" w:rsidP="007D1E76">
      <w:pPr>
        <w:spacing w:after="0" w:line="240" w:lineRule="auto"/>
        <w:jc w:val="both"/>
        <w:rPr>
          <w:rFonts w:cs="Calibri"/>
        </w:rPr>
      </w:pPr>
      <w:r w:rsidRPr="00E74967">
        <w:rPr>
          <w:rFonts w:cs="Calibri"/>
        </w:rPr>
        <w:t>Cuando se considere necesario se podrá revelar la información financiera de manera segmentada debido a la diversidad de las actividades y operaciones que realizan los entes públicos, ya que la misma proporciona información acerca de las diferentes actividades operativas en las cuales participa, de los productos o servicios que maneja, de las diferentes áreas geográficas, de los grupos homogéneos con el objetivo de entender el desempeño del ente, evaluar mejor los riesgos y beneficios del mismo; y entenderlo como un todo y sus partes integrantes.</w:t>
      </w:r>
    </w:p>
    <w:p w14:paraId="1E94F855" w14:textId="77777777" w:rsidR="007D1E76" w:rsidRPr="00E74967" w:rsidRDefault="007D1E76" w:rsidP="007D1E76">
      <w:pPr>
        <w:spacing w:after="0" w:line="240" w:lineRule="auto"/>
        <w:jc w:val="both"/>
        <w:rPr>
          <w:rFonts w:cs="Calibri"/>
        </w:rPr>
      </w:pPr>
    </w:p>
    <w:p w14:paraId="54078A60" w14:textId="77777777" w:rsidR="007D1E76" w:rsidRPr="00E74967" w:rsidRDefault="007D1E76" w:rsidP="007D1E76">
      <w:pPr>
        <w:spacing w:after="0" w:line="240" w:lineRule="auto"/>
        <w:jc w:val="both"/>
        <w:rPr>
          <w:rFonts w:cs="Calibri"/>
        </w:rPr>
      </w:pPr>
      <w:r w:rsidRPr="00E74967">
        <w:rPr>
          <w:rFonts w:cs="Calibri"/>
        </w:rPr>
        <w:t>Consecuentemente, esta información contribuye al análisis más preciso de la situación financiera, grados y fuentes de riesgo y crec</w:t>
      </w:r>
      <w:r w:rsidR="005E231E" w:rsidRPr="00E74967">
        <w:rPr>
          <w:rFonts w:cs="Calibri"/>
        </w:rPr>
        <w:t>imiento potencial de negocio.</w:t>
      </w:r>
    </w:p>
    <w:p w14:paraId="4054793D" w14:textId="77777777" w:rsidR="007D1E76" w:rsidRPr="00E74967" w:rsidRDefault="007D1E76" w:rsidP="007D1E76">
      <w:pPr>
        <w:spacing w:after="0" w:line="240" w:lineRule="auto"/>
        <w:jc w:val="both"/>
        <w:rPr>
          <w:rFonts w:cs="Calibri"/>
        </w:rPr>
      </w:pPr>
    </w:p>
    <w:p w14:paraId="03BBF660" w14:textId="77777777" w:rsidR="007D1E76" w:rsidRPr="00E74967" w:rsidRDefault="007D1E76" w:rsidP="007D1E76">
      <w:pPr>
        <w:spacing w:after="0" w:line="240" w:lineRule="auto"/>
        <w:jc w:val="both"/>
        <w:rPr>
          <w:rFonts w:cs="Calibri"/>
        </w:rPr>
      </w:pPr>
    </w:p>
    <w:p w14:paraId="5CE772DA" w14:textId="77777777" w:rsidR="007D1E76" w:rsidRPr="00E74967" w:rsidRDefault="007D1E76" w:rsidP="007D1E76">
      <w:pPr>
        <w:spacing w:after="0" w:line="240" w:lineRule="auto"/>
        <w:jc w:val="both"/>
        <w:rPr>
          <w:rFonts w:cs="Calibri"/>
          <w:b/>
        </w:rPr>
      </w:pPr>
      <w:r w:rsidRPr="00E74967">
        <w:rPr>
          <w:rFonts w:cs="Calibri"/>
          <w:b/>
        </w:rPr>
        <w:t>15. E</w:t>
      </w:r>
      <w:r w:rsidR="005E231E" w:rsidRPr="00E74967">
        <w:rPr>
          <w:rFonts w:cs="Calibri"/>
          <w:b/>
        </w:rPr>
        <w:t>ventos Posteriores al Cierre:</w:t>
      </w:r>
    </w:p>
    <w:p w14:paraId="362DF4F4" w14:textId="77777777" w:rsidR="007D1E76" w:rsidRPr="00E74967" w:rsidRDefault="007D1E76" w:rsidP="007D1E76">
      <w:pPr>
        <w:spacing w:after="0" w:line="240" w:lineRule="auto"/>
        <w:jc w:val="both"/>
        <w:rPr>
          <w:rFonts w:cs="Calibri"/>
        </w:rPr>
      </w:pPr>
    </w:p>
    <w:p w14:paraId="1C1B13BA" w14:textId="77777777" w:rsidR="007D1E76" w:rsidRPr="00E74967" w:rsidRDefault="007D1E76" w:rsidP="007D1E76">
      <w:pPr>
        <w:spacing w:after="0" w:line="240" w:lineRule="auto"/>
        <w:jc w:val="both"/>
        <w:rPr>
          <w:rFonts w:cs="Calibri"/>
        </w:rPr>
      </w:pPr>
      <w:r w:rsidRPr="00E74967">
        <w:rPr>
          <w:rFonts w:cs="Calibri"/>
        </w:rPr>
        <w:t>El ente público informará el efecto en sus estados financieros de aquellos hechos ocurridos en el período posterior al que informa, que proporcionan mayor evidencia sobre eventos que le afectan  económicamente y que no se cono</w:t>
      </w:r>
      <w:r w:rsidR="005E231E" w:rsidRPr="00E74967">
        <w:rPr>
          <w:rFonts w:cs="Calibri"/>
        </w:rPr>
        <w:t>cían a la fecha de cierre.</w:t>
      </w:r>
      <w:r w:rsidR="005E231E" w:rsidRPr="00E74967">
        <w:rPr>
          <w:rFonts w:cs="Calibri"/>
        </w:rPr>
        <w:cr/>
      </w:r>
    </w:p>
    <w:p w14:paraId="55D08D4D" w14:textId="77777777" w:rsidR="007D1E76" w:rsidRPr="00E74967" w:rsidRDefault="007D1E76" w:rsidP="007D1E76">
      <w:pPr>
        <w:spacing w:after="0" w:line="240" w:lineRule="auto"/>
        <w:jc w:val="both"/>
        <w:rPr>
          <w:rFonts w:cs="Calibri"/>
        </w:rPr>
      </w:pPr>
    </w:p>
    <w:p w14:paraId="3CC9AECC" w14:textId="77777777" w:rsidR="007D1E76" w:rsidRPr="00E74967" w:rsidRDefault="005E231E" w:rsidP="007D1E76">
      <w:pPr>
        <w:spacing w:after="0" w:line="240" w:lineRule="auto"/>
        <w:jc w:val="both"/>
        <w:rPr>
          <w:rFonts w:cs="Calibri"/>
          <w:b/>
        </w:rPr>
      </w:pPr>
      <w:r w:rsidRPr="00E74967">
        <w:rPr>
          <w:rFonts w:cs="Calibri"/>
          <w:b/>
        </w:rPr>
        <w:t>16. Partes Relacionadas:</w:t>
      </w:r>
    </w:p>
    <w:p w14:paraId="20438A33" w14:textId="77777777" w:rsidR="007D1E76" w:rsidRPr="00E74967" w:rsidRDefault="007D1E76" w:rsidP="007D1E76">
      <w:pPr>
        <w:spacing w:after="0" w:line="240" w:lineRule="auto"/>
        <w:jc w:val="both"/>
        <w:rPr>
          <w:rFonts w:cs="Calibri"/>
        </w:rPr>
      </w:pPr>
    </w:p>
    <w:p w14:paraId="5A1981F2" w14:textId="77777777" w:rsidR="007D1E76" w:rsidRPr="00E74967" w:rsidRDefault="007D1E76" w:rsidP="007D1E76">
      <w:pPr>
        <w:spacing w:after="0" w:line="240" w:lineRule="auto"/>
        <w:jc w:val="both"/>
        <w:rPr>
          <w:rFonts w:cs="Calibri"/>
        </w:rPr>
      </w:pPr>
      <w:r w:rsidRPr="00E74967">
        <w:rPr>
          <w:rFonts w:cs="Calibri"/>
        </w:rPr>
        <w:t>Se debe establecer por escrito que no existen partes relacionadas que pudieran ejercer influencia significativa sobre la toma de decisiones financieras y operativas:</w:t>
      </w:r>
    </w:p>
    <w:p w14:paraId="39C19D6A" w14:textId="77777777" w:rsidR="00234842" w:rsidRPr="000B4A07" w:rsidRDefault="00234842" w:rsidP="00234842">
      <w:pPr>
        <w:spacing w:after="0" w:line="240" w:lineRule="auto"/>
        <w:jc w:val="both"/>
        <w:rPr>
          <w:rFonts w:cs="Calibri"/>
          <w:u w:val="single"/>
        </w:rPr>
      </w:pPr>
      <w:r w:rsidRPr="000B4A07">
        <w:rPr>
          <w:rFonts w:cs="Calibri"/>
          <w:u w:val="single"/>
        </w:rPr>
        <w:t>No existen partes relacionadas</w:t>
      </w:r>
    </w:p>
    <w:p w14:paraId="17CEED12" w14:textId="77777777" w:rsidR="007D1E76" w:rsidRPr="00E74967" w:rsidRDefault="007D1E76" w:rsidP="007D1E76">
      <w:pPr>
        <w:spacing w:after="0" w:line="240" w:lineRule="auto"/>
        <w:jc w:val="both"/>
        <w:rPr>
          <w:rFonts w:cs="Calibri"/>
        </w:rPr>
      </w:pPr>
    </w:p>
    <w:p w14:paraId="78699B1C" w14:textId="77777777" w:rsidR="007D1E76" w:rsidRPr="00E74967" w:rsidRDefault="007D1E76" w:rsidP="007D1E76">
      <w:pPr>
        <w:spacing w:after="0" w:line="240" w:lineRule="auto"/>
        <w:jc w:val="both"/>
        <w:rPr>
          <w:rFonts w:cs="Calibri"/>
        </w:rPr>
      </w:pPr>
    </w:p>
    <w:p w14:paraId="06707DA2" w14:textId="77777777" w:rsidR="007D1E76" w:rsidRPr="00E74967" w:rsidRDefault="007D1E76" w:rsidP="007D1E76">
      <w:pPr>
        <w:spacing w:after="0" w:line="240" w:lineRule="auto"/>
        <w:jc w:val="both"/>
        <w:rPr>
          <w:rFonts w:cs="Calibri"/>
          <w:b/>
        </w:rPr>
      </w:pPr>
      <w:r w:rsidRPr="00E74967">
        <w:rPr>
          <w:rFonts w:cs="Calibri"/>
          <w:b/>
        </w:rPr>
        <w:lastRenderedPageBreak/>
        <w:t xml:space="preserve">17. </w:t>
      </w:r>
      <w:r w:rsidR="001973A2" w:rsidRPr="001973A2">
        <w:rPr>
          <w:rFonts w:cs="Calibri"/>
          <w:b/>
        </w:rPr>
        <w:t>Responsabilidad Sobre la Presentación Razonable de la Información Contable</w:t>
      </w:r>
      <w:r w:rsidR="005E231E" w:rsidRPr="00E74967">
        <w:rPr>
          <w:rFonts w:cs="Calibri"/>
          <w:b/>
        </w:rPr>
        <w:t>:</w:t>
      </w:r>
    </w:p>
    <w:p w14:paraId="24905817" w14:textId="77777777" w:rsidR="007D1E76" w:rsidRPr="00E74967" w:rsidRDefault="007D1E76" w:rsidP="007D1E76">
      <w:pPr>
        <w:spacing w:after="0" w:line="240" w:lineRule="auto"/>
        <w:jc w:val="both"/>
        <w:rPr>
          <w:rFonts w:cs="Calibri"/>
        </w:rPr>
      </w:pPr>
    </w:p>
    <w:p w14:paraId="50903296" w14:textId="77777777" w:rsidR="007D1E76" w:rsidRPr="00E74967" w:rsidRDefault="001973A2" w:rsidP="007D1E76">
      <w:pPr>
        <w:spacing w:after="0" w:line="240" w:lineRule="auto"/>
        <w:jc w:val="both"/>
        <w:rPr>
          <w:rFonts w:cs="Calibri"/>
        </w:rPr>
      </w:pPr>
      <w:r w:rsidRPr="001973A2">
        <w:rPr>
          <w:rFonts w:cs="Calibri"/>
        </w:rPr>
        <w:t>La Información Contable deberá estar firmada en cada página de la misma e incluir al final la siguiente leyenda: “Bajo protesta de decir verdad declaramos que los Estados Financieros y sus notas, son razonablemente correctos y son responsabilidad del emisor”. Lo anterior, no será aplicable para la información contable consolidada.</w:t>
      </w:r>
    </w:p>
    <w:p w14:paraId="46F1823A" w14:textId="77777777" w:rsidR="007D1E76" w:rsidRDefault="007D1E76" w:rsidP="007D1E76">
      <w:pPr>
        <w:pBdr>
          <w:bottom w:val="single" w:sz="12" w:space="1" w:color="auto"/>
        </w:pBdr>
        <w:spacing w:after="0" w:line="240" w:lineRule="auto"/>
        <w:jc w:val="both"/>
        <w:rPr>
          <w:rFonts w:cs="Calibri"/>
        </w:rPr>
      </w:pPr>
    </w:p>
    <w:p w14:paraId="3A1DCDD4" w14:textId="77777777" w:rsidR="00AE1F6A" w:rsidRPr="00E74967" w:rsidRDefault="00AE1F6A" w:rsidP="007D1E76">
      <w:pPr>
        <w:pBdr>
          <w:bottom w:val="single" w:sz="12" w:space="1" w:color="auto"/>
        </w:pBdr>
        <w:spacing w:after="0" w:line="240" w:lineRule="auto"/>
        <w:jc w:val="both"/>
        <w:rPr>
          <w:rFonts w:cs="Calibri"/>
        </w:rPr>
      </w:pPr>
    </w:p>
    <w:p w14:paraId="246E00EE" w14:textId="77777777" w:rsidR="001C75F2" w:rsidRPr="00E74967" w:rsidRDefault="001C75F2" w:rsidP="007D1E76">
      <w:pPr>
        <w:spacing w:after="0" w:line="240" w:lineRule="auto"/>
        <w:jc w:val="both"/>
        <w:rPr>
          <w:rFonts w:cs="Calibri"/>
        </w:rPr>
      </w:pPr>
    </w:p>
    <w:p w14:paraId="2E6D76BB" w14:textId="77777777" w:rsidR="007610BC" w:rsidRDefault="007610BC" w:rsidP="007D1E76">
      <w:pPr>
        <w:jc w:val="both"/>
        <w:rPr>
          <w:rFonts w:cs="Calibri"/>
          <w:b/>
        </w:rPr>
      </w:pPr>
    </w:p>
    <w:p w14:paraId="53C0B4A3" w14:textId="77777777" w:rsidR="00234842" w:rsidRDefault="00234842" w:rsidP="007D1E76">
      <w:pPr>
        <w:jc w:val="both"/>
        <w:rPr>
          <w:rFonts w:cs="Calibri"/>
          <w:b/>
        </w:rPr>
      </w:pPr>
    </w:p>
    <w:p w14:paraId="22DEB5D8" w14:textId="77777777" w:rsidR="00234842" w:rsidRDefault="00234842" w:rsidP="007D1E76">
      <w:pPr>
        <w:jc w:val="both"/>
        <w:rPr>
          <w:rFonts w:cs="Calibri"/>
          <w:b/>
        </w:rPr>
      </w:pPr>
    </w:p>
    <w:p w14:paraId="54F2F722" w14:textId="77777777" w:rsidR="00234842" w:rsidRDefault="00234842" w:rsidP="007D1E76">
      <w:pPr>
        <w:jc w:val="both"/>
        <w:rPr>
          <w:rFonts w:cs="Calibri"/>
          <w:b/>
        </w:rPr>
      </w:pPr>
    </w:p>
    <w:p w14:paraId="07FFC120" w14:textId="77777777" w:rsidR="00234842" w:rsidRDefault="00234842" w:rsidP="007D1E76">
      <w:pPr>
        <w:jc w:val="both"/>
        <w:rPr>
          <w:rFonts w:cs="Calibri"/>
          <w:b/>
        </w:rPr>
      </w:pPr>
    </w:p>
    <w:p w14:paraId="79A0A012" w14:textId="77777777" w:rsidR="00234842" w:rsidRDefault="00234842" w:rsidP="007D1E76">
      <w:pPr>
        <w:jc w:val="both"/>
        <w:rPr>
          <w:rFonts w:cs="Calibri"/>
          <w:b/>
        </w:rPr>
      </w:pPr>
    </w:p>
    <w:p w14:paraId="2229BC44" w14:textId="77777777" w:rsidR="00234842" w:rsidRDefault="00234842" w:rsidP="007D1E76">
      <w:pPr>
        <w:jc w:val="both"/>
        <w:rPr>
          <w:rFonts w:cs="Calibri"/>
          <w:b/>
        </w:rPr>
      </w:pPr>
    </w:p>
    <w:p w14:paraId="36283B92" w14:textId="77777777" w:rsidR="00234842" w:rsidRDefault="00234842" w:rsidP="007D1E76">
      <w:pPr>
        <w:jc w:val="both"/>
        <w:rPr>
          <w:rFonts w:cs="Calibri"/>
          <w:b/>
        </w:rPr>
      </w:pPr>
    </w:p>
    <w:p w14:paraId="408212BA" w14:textId="77777777" w:rsidR="00234842" w:rsidRDefault="00234842" w:rsidP="007D1E76">
      <w:pPr>
        <w:jc w:val="both"/>
        <w:rPr>
          <w:rFonts w:cs="Calibri"/>
          <w:b/>
        </w:rPr>
      </w:pPr>
    </w:p>
    <w:p w14:paraId="5915365F" w14:textId="77777777" w:rsidR="00234842" w:rsidRDefault="00234842" w:rsidP="007D1E76">
      <w:pPr>
        <w:jc w:val="both"/>
        <w:rPr>
          <w:rFonts w:cs="Calibri"/>
          <w:b/>
        </w:rPr>
      </w:pPr>
    </w:p>
    <w:p w14:paraId="1DD3BB52" w14:textId="77777777" w:rsidR="00234842" w:rsidRDefault="00234842" w:rsidP="007D1E76">
      <w:pPr>
        <w:jc w:val="both"/>
        <w:rPr>
          <w:rFonts w:cs="Calibri"/>
          <w:b/>
        </w:rPr>
      </w:pPr>
    </w:p>
    <w:p w14:paraId="3870A51F" w14:textId="77777777" w:rsidR="007610BC" w:rsidRDefault="007610BC" w:rsidP="007D1E76">
      <w:pPr>
        <w:pBdr>
          <w:bottom w:val="single" w:sz="12" w:space="1" w:color="auto"/>
        </w:pBdr>
        <w:jc w:val="both"/>
        <w:rPr>
          <w:rFonts w:cs="Calibri"/>
          <w:b/>
        </w:rPr>
      </w:pPr>
    </w:p>
    <w:p w14:paraId="79C28DC1" w14:textId="3D621D08" w:rsidR="007610BC" w:rsidRPr="00D305E6" w:rsidRDefault="007610BC" w:rsidP="007610BC">
      <w:pPr>
        <w:spacing w:after="0" w:line="240" w:lineRule="auto"/>
        <w:jc w:val="both"/>
        <w:rPr>
          <w:rFonts w:cs="Calibri"/>
        </w:rPr>
      </w:pPr>
      <w:r w:rsidRPr="007306C6">
        <w:rPr>
          <w:rFonts w:cs="Calibri"/>
        </w:rPr>
        <w:t xml:space="preserve">De acuerdo al </w:t>
      </w:r>
      <w:r w:rsidRPr="007306C6">
        <w:rPr>
          <w:rFonts w:cs="Calibri"/>
          <w:b/>
        </w:rPr>
        <w:t>artículo 13 fracción VIII</w:t>
      </w:r>
      <w:r w:rsidRPr="007306C6">
        <w:rPr>
          <w:rFonts w:cs="Calibri"/>
        </w:rPr>
        <w:t xml:space="preserve">, de la Ley de Disciplina Financiera de las Entidades Federativas y los Municipios </w:t>
      </w:r>
      <w:r>
        <w:rPr>
          <w:rFonts w:cs="Calibri"/>
          <w:b/>
        </w:rPr>
        <w:t>(LDF), «</w:t>
      </w:r>
      <w:r w:rsidRPr="007306C6">
        <w:rPr>
          <w:rFonts w:cs="Calibri"/>
        </w:rPr>
        <w:t>Una vez concluida la vigencia del Presupuesto de Egresos, sólo procederá realizar pagos con</w:t>
      </w:r>
      <w:r>
        <w:rPr>
          <w:rFonts w:cs="Calibri"/>
        </w:rPr>
        <w:t xml:space="preserve"> </w:t>
      </w:r>
      <w:r w:rsidRPr="007306C6">
        <w:rPr>
          <w:rFonts w:cs="Calibri"/>
        </w:rPr>
        <w:t>base en dicho presupuesto, por los conceptos efectivamente devengados en el año que corresponda y</w:t>
      </w:r>
      <w:r w:rsidR="00D305E6">
        <w:rPr>
          <w:rFonts w:cs="Calibri"/>
        </w:rPr>
        <w:t xml:space="preserve"> </w:t>
      </w:r>
      <w:r w:rsidRPr="007306C6">
        <w:rPr>
          <w:rFonts w:cs="Calibri"/>
        </w:rPr>
        <w:t xml:space="preserve">que se hubieren registrado en el informe de cuentas por pagar y que integran el pasivo circulante al </w:t>
      </w:r>
      <w:r w:rsidRPr="007306C6">
        <w:rPr>
          <w:rFonts w:cs="Calibri"/>
          <w:b/>
        </w:rPr>
        <w:t>cierre</w:t>
      </w:r>
      <w:r w:rsidR="00D305E6">
        <w:rPr>
          <w:rFonts w:cs="Calibri"/>
        </w:rPr>
        <w:t xml:space="preserve"> </w:t>
      </w:r>
      <w:r w:rsidRPr="007306C6">
        <w:rPr>
          <w:rFonts w:cs="Calibri"/>
          <w:b/>
        </w:rPr>
        <w:t>del ejercicio</w:t>
      </w:r>
      <w:r w:rsidRPr="007306C6">
        <w:rPr>
          <w:rFonts w:cs="Calibri"/>
        </w:rPr>
        <w:t>.</w:t>
      </w:r>
      <w:r>
        <w:rPr>
          <w:rFonts w:cs="Calibri"/>
          <w:b/>
        </w:rPr>
        <w:t>»</w:t>
      </w:r>
    </w:p>
    <w:p w14:paraId="37C51EF3" w14:textId="77777777" w:rsidR="007610BC" w:rsidRDefault="007610BC" w:rsidP="007610BC">
      <w:pPr>
        <w:spacing w:after="0" w:line="240" w:lineRule="auto"/>
        <w:jc w:val="both"/>
        <w:rPr>
          <w:rFonts w:cs="Calibri"/>
        </w:rPr>
      </w:pPr>
    </w:p>
    <w:p w14:paraId="2041113E" w14:textId="77777777" w:rsidR="007610BC" w:rsidRDefault="007610BC" w:rsidP="007610BC">
      <w:pPr>
        <w:spacing w:after="0" w:line="240" w:lineRule="auto"/>
        <w:jc w:val="both"/>
        <w:rPr>
          <w:rFonts w:cs="Calibri"/>
        </w:rPr>
      </w:pPr>
      <w:r>
        <w:rPr>
          <w:rFonts w:cs="Calibri"/>
        </w:rPr>
        <w:t>Propuesta de cedula:</w:t>
      </w:r>
    </w:p>
    <w:p w14:paraId="7B3F3D81" w14:textId="77777777" w:rsidR="007610BC" w:rsidRDefault="007610BC" w:rsidP="007610BC">
      <w:pPr>
        <w:spacing w:after="0" w:line="240" w:lineRule="auto"/>
        <w:jc w:val="both"/>
        <w:rPr>
          <w:rFonts w:cs="Calibri"/>
          <w:b/>
        </w:rPr>
      </w:pPr>
      <w:r w:rsidRPr="007306C6">
        <w:rPr>
          <w:rFonts w:cs="Calibri"/>
          <w:b/>
        </w:rPr>
        <w:t>Devengado que integra el Pasivo circulante al cierre del ejercicio</w:t>
      </w:r>
    </w:p>
    <w:tbl>
      <w:tblPr>
        <w:tblW w:w="9126" w:type="dxa"/>
        <w:tblCellMar>
          <w:left w:w="70" w:type="dxa"/>
          <w:right w:w="70" w:type="dxa"/>
        </w:tblCellMar>
        <w:tblLook w:val="04A0" w:firstRow="1" w:lastRow="0" w:firstColumn="1" w:lastColumn="0" w:noHBand="0" w:noVBand="1"/>
      </w:tblPr>
      <w:tblGrid>
        <w:gridCol w:w="704"/>
        <w:gridCol w:w="4111"/>
        <w:gridCol w:w="709"/>
        <w:gridCol w:w="1134"/>
        <w:gridCol w:w="1275"/>
        <w:gridCol w:w="1193"/>
      </w:tblGrid>
      <w:tr w:rsidR="007610BC" w:rsidRPr="00C36B44" w14:paraId="28E9CF65" w14:textId="77777777" w:rsidTr="00D513DE">
        <w:trPr>
          <w:trHeight w:val="300"/>
        </w:trPr>
        <w:tc>
          <w:tcPr>
            <w:tcW w:w="704"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42770BA" w14:textId="77777777" w:rsidR="007610BC" w:rsidRPr="00C36B44" w:rsidRDefault="007610BC" w:rsidP="00D513DE">
            <w:pPr>
              <w:spacing w:after="0" w:line="240" w:lineRule="auto"/>
              <w:jc w:val="center"/>
              <w:rPr>
                <w:rFonts w:asciiTheme="minorHAnsi" w:eastAsia="Times New Roman" w:hAnsiTheme="minorHAnsi" w:cstheme="minorHAnsi"/>
                <w:b/>
                <w:bCs/>
                <w:color w:val="000000"/>
                <w:sz w:val="16"/>
                <w:szCs w:val="16"/>
                <w:lang w:eastAsia="es-MX"/>
              </w:rPr>
            </w:pPr>
            <w:r w:rsidRPr="00C36B44">
              <w:rPr>
                <w:rFonts w:asciiTheme="minorHAnsi" w:eastAsia="Times New Roman" w:hAnsiTheme="minorHAnsi" w:cstheme="minorHAnsi"/>
                <w:b/>
                <w:bCs/>
                <w:color w:val="000000"/>
                <w:sz w:val="16"/>
                <w:szCs w:val="16"/>
                <w:lang w:eastAsia="es-MX"/>
              </w:rPr>
              <w:t>CUENTA</w:t>
            </w:r>
          </w:p>
        </w:tc>
        <w:tc>
          <w:tcPr>
            <w:tcW w:w="4111" w:type="dxa"/>
            <w:tcBorders>
              <w:top w:val="single" w:sz="4" w:space="0" w:color="auto"/>
              <w:left w:val="nil"/>
              <w:bottom w:val="single" w:sz="4" w:space="0" w:color="auto"/>
              <w:right w:val="single" w:sz="4" w:space="0" w:color="auto"/>
            </w:tcBorders>
            <w:shd w:val="clear" w:color="000000" w:fill="92D050"/>
            <w:noWrap/>
            <w:vAlign w:val="center"/>
            <w:hideMark/>
          </w:tcPr>
          <w:p w14:paraId="381C7AF2" w14:textId="77777777" w:rsidR="007610BC" w:rsidRPr="00C36B44" w:rsidRDefault="007610BC" w:rsidP="00D513DE">
            <w:pPr>
              <w:spacing w:after="0" w:line="240" w:lineRule="auto"/>
              <w:rPr>
                <w:rFonts w:asciiTheme="minorHAnsi" w:eastAsia="Times New Roman" w:hAnsiTheme="minorHAnsi" w:cstheme="minorHAnsi"/>
                <w:b/>
                <w:bCs/>
                <w:color w:val="000000"/>
                <w:sz w:val="16"/>
                <w:szCs w:val="16"/>
                <w:lang w:eastAsia="es-MX"/>
              </w:rPr>
            </w:pPr>
            <w:r w:rsidRPr="00C36B44">
              <w:rPr>
                <w:rFonts w:asciiTheme="minorHAnsi" w:eastAsia="Times New Roman" w:hAnsiTheme="minorHAnsi" w:cstheme="minorHAnsi"/>
                <w:b/>
                <w:bCs/>
                <w:color w:val="000000"/>
                <w:sz w:val="16"/>
                <w:szCs w:val="16"/>
                <w:lang w:eastAsia="es-MX"/>
              </w:rPr>
              <w:t>NOMBRE DE LA CUENTA</w:t>
            </w:r>
          </w:p>
        </w:tc>
        <w:tc>
          <w:tcPr>
            <w:tcW w:w="709" w:type="dxa"/>
            <w:tcBorders>
              <w:top w:val="single" w:sz="4" w:space="0" w:color="auto"/>
              <w:left w:val="nil"/>
              <w:bottom w:val="single" w:sz="4" w:space="0" w:color="auto"/>
              <w:right w:val="single" w:sz="4" w:space="0" w:color="auto"/>
            </w:tcBorders>
            <w:shd w:val="clear" w:color="000000" w:fill="92D050"/>
            <w:noWrap/>
            <w:vAlign w:val="center"/>
            <w:hideMark/>
          </w:tcPr>
          <w:p w14:paraId="37A5548E" w14:textId="77777777" w:rsidR="007610BC" w:rsidRPr="00C36B44" w:rsidRDefault="007610BC" w:rsidP="00D513DE">
            <w:pPr>
              <w:spacing w:after="0" w:line="240" w:lineRule="auto"/>
              <w:rPr>
                <w:rFonts w:asciiTheme="minorHAnsi" w:eastAsia="Times New Roman" w:hAnsiTheme="minorHAnsi" w:cstheme="minorHAnsi"/>
                <w:b/>
                <w:bCs/>
                <w:color w:val="000000"/>
                <w:sz w:val="16"/>
                <w:szCs w:val="16"/>
                <w:lang w:eastAsia="es-MX"/>
              </w:rPr>
            </w:pPr>
            <w:r w:rsidRPr="00C36B44">
              <w:rPr>
                <w:rFonts w:asciiTheme="minorHAnsi" w:eastAsia="Times New Roman" w:hAnsiTheme="minorHAnsi" w:cstheme="minorHAnsi"/>
                <w:b/>
                <w:bCs/>
                <w:color w:val="000000"/>
                <w:sz w:val="16"/>
                <w:szCs w:val="16"/>
                <w:lang w:eastAsia="es-MX"/>
              </w:rPr>
              <w:t>Capítulo</w:t>
            </w:r>
          </w:p>
        </w:tc>
        <w:tc>
          <w:tcPr>
            <w:tcW w:w="1134" w:type="dxa"/>
            <w:tcBorders>
              <w:top w:val="single" w:sz="4" w:space="0" w:color="auto"/>
              <w:left w:val="nil"/>
              <w:bottom w:val="single" w:sz="4" w:space="0" w:color="auto"/>
              <w:right w:val="single" w:sz="4" w:space="0" w:color="auto"/>
            </w:tcBorders>
            <w:shd w:val="clear" w:color="000000" w:fill="92D050"/>
            <w:noWrap/>
            <w:vAlign w:val="center"/>
            <w:hideMark/>
          </w:tcPr>
          <w:p w14:paraId="5CA99FBB" w14:textId="77777777" w:rsidR="007610BC" w:rsidRPr="00C36B44" w:rsidRDefault="007610BC" w:rsidP="00D513DE">
            <w:pPr>
              <w:spacing w:after="0" w:line="240" w:lineRule="auto"/>
              <w:jc w:val="center"/>
              <w:rPr>
                <w:rFonts w:asciiTheme="minorHAnsi" w:eastAsia="Times New Roman" w:hAnsiTheme="minorHAnsi" w:cstheme="minorHAnsi"/>
                <w:b/>
                <w:bCs/>
                <w:color w:val="000000"/>
                <w:sz w:val="16"/>
                <w:szCs w:val="16"/>
                <w:lang w:eastAsia="es-MX"/>
              </w:rPr>
            </w:pPr>
            <w:r w:rsidRPr="00C36B44">
              <w:rPr>
                <w:rFonts w:asciiTheme="minorHAnsi" w:eastAsia="Times New Roman" w:hAnsiTheme="minorHAnsi" w:cstheme="minorHAnsi"/>
                <w:b/>
                <w:bCs/>
                <w:color w:val="000000"/>
                <w:sz w:val="16"/>
                <w:szCs w:val="16"/>
                <w:lang w:eastAsia="es-MX"/>
              </w:rPr>
              <w:t>Importe</w:t>
            </w:r>
          </w:p>
        </w:tc>
        <w:tc>
          <w:tcPr>
            <w:tcW w:w="1275" w:type="dxa"/>
            <w:tcBorders>
              <w:top w:val="single" w:sz="4" w:space="0" w:color="auto"/>
              <w:left w:val="nil"/>
              <w:bottom w:val="single" w:sz="4" w:space="0" w:color="auto"/>
              <w:right w:val="single" w:sz="4" w:space="0" w:color="auto"/>
            </w:tcBorders>
            <w:shd w:val="clear" w:color="000000" w:fill="92D050"/>
            <w:noWrap/>
            <w:vAlign w:val="center"/>
            <w:hideMark/>
          </w:tcPr>
          <w:p w14:paraId="7261A218" w14:textId="77777777" w:rsidR="007610BC" w:rsidRPr="00C36B44" w:rsidRDefault="007610BC" w:rsidP="00D513DE">
            <w:pPr>
              <w:spacing w:after="0" w:line="240" w:lineRule="auto"/>
              <w:jc w:val="center"/>
              <w:rPr>
                <w:rFonts w:asciiTheme="minorHAnsi" w:eastAsia="Times New Roman" w:hAnsiTheme="minorHAnsi" w:cstheme="minorHAnsi"/>
                <w:b/>
                <w:bCs/>
                <w:color w:val="000000"/>
                <w:sz w:val="16"/>
                <w:szCs w:val="16"/>
                <w:lang w:eastAsia="es-MX"/>
              </w:rPr>
            </w:pPr>
            <w:r w:rsidRPr="00C36B44">
              <w:rPr>
                <w:rFonts w:asciiTheme="minorHAnsi" w:eastAsia="Times New Roman" w:hAnsiTheme="minorHAnsi" w:cstheme="minorHAnsi"/>
                <w:b/>
                <w:bCs/>
                <w:color w:val="000000"/>
                <w:sz w:val="16"/>
                <w:szCs w:val="16"/>
                <w:lang w:eastAsia="es-MX"/>
              </w:rPr>
              <w:t>No Etiquetado</w:t>
            </w:r>
          </w:p>
        </w:tc>
        <w:tc>
          <w:tcPr>
            <w:tcW w:w="1193" w:type="dxa"/>
            <w:tcBorders>
              <w:top w:val="single" w:sz="4" w:space="0" w:color="auto"/>
              <w:left w:val="nil"/>
              <w:bottom w:val="single" w:sz="4" w:space="0" w:color="auto"/>
              <w:right w:val="single" w:sz="4" w:space="0" w:color="auto"/>
            </w:tcBorders>
            <w:shd w:val="clear" w:color="000000" w:fill="92D050"/>
            <w:noWrap/>
            <w:vAlign w:val="center"/>
            <w:hideMark/>
          </w:tcPr>
          <w:p w14:paraId="269478C4" w14:textId="77777777" w:rsidR="007610BC" w:rsidRPr="00C36B44" w:rsidRDefault="007610BC" w:rsidP="00D513DE">
            <w:pPr>
              <w:spacing w:after="0" w:line="240" w:lineRule="auto"/>
              <w:jc w:val="center"/>
              <w:rPr>
                <w:rFonts w:asciiTheme="minorHAnsi" w:eastAsia="Times New Roman" w:hAnsiTheme="minorHAnsi" w:cstheme="minorHAnsi"/>
                <w:b/>
                <w:bCs/>
                <w:color w:val="000000"/>
                <w:sz w:val="16"/>
                <w:szCs w:val="16"/>
                <w:lang w:eastAsia="es-MX"/>
              </w:rPr>
            </w:pPr>
            <w:r w:rsidRPr="00C36B44">
              <w:rPr>
                <w:rFonts w:asciiTheme="minorHAnsi" w:eastAsia="Times New Roman" w:hAnsiTheme="minorHAnsi" w:cstheme="minorHAnsi"/>
                <w:b/>
                <w:bCs/>
                <w:color w:val="000000"/>
                <w:sz w:val="16"/>
                <w:szCs w:val="16"/>
                <w:lang w:eastAsia="es-MX"/>
              </w:rPr>
              <w:t>Etiquetado</w:t>
            </w:r>
          </w:p>
        </w:tc>
      </w:tr>
      <w:tr w:rsidR="007610BC" w:rsidRPr="00C36B44" w14:paraId="31C7DC00" w14:textId="77777777" w:rsidTr="00D513DE">
        <w:trPr>
          <w:trHeight w:val="300"/>
        </w:trPr>
        <w:tc>
          <w:tcPr>
            <w:tcW w:w="704" w:type="dxa"/>
            <w:tcBorders>
              <w:top w:val="nil"/>
              <w:left w:val="single" w:sz="4" w:space="0" w:color="auto"/>
              <w:bottom w:val="single" w:sz="4" w:space="0" w:color="auto"/>
              <w:right w:val="single" w:sz="4" w:space="0" w:color="auto"/>
            </w:tcBorders>
            <w:shd w:val="clear" w:color="auto" w:fill="auto"/>
            <w:noWrap/>
            <w:hideMark/>
          </w:tcPr>
          <w:p w14:paraId="2CC62784" w14:textId="77777777" w:rsidR="007610BC" w:rsidRPr="00C36B44" w:rsidRDefault="007610BC" w:rsidP="00D513DE">
            <w:pPr>
              <w:spacing w:after="0" w:line="240" w:lineRule="auto"/>
              <w:jc w:val="center"/>
              <w:rPr>
                <w:rFonts w:asciiTheme="minorHAnsi" w:eastAsia="Times New Roman" w:hAnsiTheme="minorHAnsi" w:cstheme="minorHAnsi"/>
                <w:sz w:val="16"/>
                <w:szCs w:val="16"/>
                <w:lang w:eastAsia="es-MX"/>
              </w:rPr>
            </w:pPr>
          </w:p>
        </w:tc>
        <w:tc>
          <w:tcPr>
            <w:tcW w:w="4111" w:type="dxa"/>
            <w:tcBorders>
              <w:top w:val="nil"/>
              <w:left w:val="nil"/>
              <w:bottom w:val="single" w:sz="4" w:space="0" w:color="auto"/>
              <w:right w:val="single" w:sz="4" w:space="0" w:color="auto"/>
            </w:tcBorders>
            <w:shd w:val="clear" w:color="auto" w:fill="auto"/>
            <w:noWrap/>
            <w:hideMark/>
          </w:tcPr>
          <w:p w14:paraId="48E6B3EA" w14:textId="77777777" w:rsidR="007610BC" w:rsidRPr="00C36B44" w:rsidRDefault="007610BC" w:rsidP="00D513DE">
            <w:pPr>
              <w:spacing w:after="0" w:line="240" w:lineRule="auto"/>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t>Cuentas por pagar a corto plazo</w:t>
            </w:r>
          </w:p>
        </w:tc>
        <w:tc>
          <w:tcPr>
            <w:tcW w:w="709" w:type="dxa"/>
            <w:tcBorders>
              <w:top w:val="nil"/>
              <w:left w:val="nil"/>
              <w:bottom w:val="single" w:sz="4" w:space="0" w:color="auto"/>
              <w:right w:val="single" w:sz="4" w:space="0" w:color="auto"/>
            </w:tcBorders>
            <w:shd w:val="clear" w:color="auto" w:fill="auto"/>
            <w:noWrap/>
            <w:hideMark/>
          </w:tcPr>
          <w:p w14:paraId="5591045A"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hideMark/>
          </w:tcPr>
          <w:p w14:paraId="3760E390"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275" w:type="dxa"/>
            <w:tcBorders>
              <w:top w:val="nil"/>
              <w:left w:val="nil"/>
              <w:bottom w:val="single" w:sz="4" w:space="0" w:color="auto"/>
              <w:right w:val="single" w:sz="4" w:space="0" w:color="auto"/>
            </w:tcBorders>
            <w:shd w:val="clear" w:color="auto" w:fill="auto"/>
            <w:noWrap/>
            <w:hideMark/>
          </w:tcPr>
          <w:p w14:paraId="1B06D040"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193" w:type="dxa"/>
            <w:tcBorders>
              <w:top w:val="nil"/>
              <w:left w:val="nil"/>
              <w:bottom w:val="single" w:sz="4" w:space="0" w:color="auto"/>
              <w:right w:val="single" w:sz="4" w:space="0" w:color="auto"/>
            </w:tcBorders>
            <w:shd w:val="clear" w:color="auto" w:fill="auto"/>
            <w:noWrap/>
            <w:hideMark/>
          </w:tcPr>
          <w:p w14:paraId="6F6FDEEB"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r>
      <w:tr w:rsidR="007610BC" w:rsidRPr="00C36B44" w14:paraId="3F18E842" w14:textId="77777777" w:rsidTr="00D513DE">
        <w:trPr>
          <w:trHeight w:val="300"/>
        </w:trPr>
        <w:tc>
          <w:tcPr>
            <w:tcW w:w="704" w:type="dxa"/>
            <w:tcBorders>
              <w:top w:val="nil"/>
              <w:left w:val="single" w:sz="4" w:space="0" w:color="auto"/>
              <w:bottom w:val="single" w:sz="4" w:space="0" w:color="auto"/>
              <w:right w:val="single" w:sz="4" w:space="0" w:color="auto"/>
            </w:tcBorders>
            <w:shd w:val="clear" w:color="auto" w:fill="auto"/>
            <w:noWrap/>
            <w:hideMark/>
          </w:tcPr>
          <w:p w14:paraId="5B4FC4F0" w14:textId="77777777" w:rsidR="007610BC" w:rsidRPr="00C36B44" w:rsidRDefault="007610BC" w:rsidP="00D513DE">
            <w:pPr>
              <w:spacing w:after="0" w:line="240" w:lineRule="auto"/>
              <w:jc w:val="center"/>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t>2111</w:t>
            </w:r>
          </w:p>
        </w:tc>
        <w:tc>
          <w:tcPr>
            <w:tcW w:w="4111" w:type="dxa"/>
            <w:tcBorders>
              <w:top w:val="nil"/>
              <w:left w:val="nil"/>
              <w:bottom w:val="single" w:sz="4" w:space="0" w:color="auto"/>
              <w:right w:val="single" w:sz="4" w:space="0" w:color="auto"/>
            </w:tcBorders>
            <w:shd w:val="clear" w:color="auto" w:fill="auto"/>
            <w:noWrap/>
            <w:hideMark/>
          </w:tcPr>
          <w:p w14:paraId="1E431C55" w14:textId="77777777" w:rsidR="007610BC" w:rsidRPr="00C36B44" w:rsidRDefault="007610BC" w:rsidP="00D513DE">
            <w:pPr>
              <w:spacing w:after="0" w:line="240" w:lineRule="auto"/>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t>Servicios personales por pagar a corto plazo</w:t>
            </w:r>
          </w:p>
        </w:tc>
        <w:tc>
          <w:tcPr>
            <w:tcW w:w="709" w:type="dxa"/>
            <w:tcBorders>
              <w:top w:val="nil"/>
              <w:left w:val="nil"/>
              <w:bottom w:val="single" w:sz="4" w:space="0" w:color="auto"/>
              <w:right w:val="single" w:sz="4" w:space="0" w:color="auto"/>
            </w:tcBorders>
            <w:shd w:val="clear" w:color="auto" w:fill="auto"/>
            <w:noWrap/>
            <w:hideMark/>
          </w:tcPr>
          <w:p w14:paraId="0FA2A6FF"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r w:rsidRPr="00C36B44">
              <w:rPr>
                <w:rFonts w:asciiTheme="minorHAnsi" w:eastAsia="Times New Roman" w:hAnsiTheme="minorHAnsi" w:cstheme="minorHAnsi"/>
                <w:color w:val="000000"/>
                <w:sz w:val="16"/>
                <w:szCs w:val="16"/>
                <w:lang w:eastAsia="es-MX"/>
              </w:rPr>
              <w:t>1000</w:t>
            </w:r>
          </w:p>
        </w:tc>
        <w:tc>
          <w:tcPr>
            <w:tcW w:w="1134" w:type="dxa"/>
            <w:tcBorders>
              <w:top w:val="nil"/>
              <w:left w:val="nil"/>
              <w:bottom w:val="single" w:sz="4" w:space="0" w:color="auto"/>
              <w:right w:val="single" w:sz="4" w:space="0" w:color="auto"/>
            </w:tcBorders>
            <w:shd w:val="clear" w:color="auto" w:fill="auto"/>
            <w:noWrap/>
            <w:hideMark/>
          </w:tcPr>
          <w:p w14:paraId="6DED4E5D"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275" w:type="dxa"/>
            <w:tcBorders>
              <w:top w:val="nil"/>
              <w:left w:val="nil"/>
              <w:bottom w:val="single" w:sz="4" w:space="0" w:color="auto"/>
              <w:right w:val="single" w:sz="4" w:space="0" w:color="auto"/>
            </w:tcBorders>
            <w:shd w:val="clear" w:color="auto" w:fill="auto"/>
            <w:noWrap/>
            <w:hideMark/>
          </w:tcPr>
          <w:p w14:paraId="43E43BCC"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193" w:type="dxa"/>
            <w:tcBorders>
              <w:top w:val="nil"/>
              <w:left w:val="nil"/>
              <w:bottom w:val="single" w:sz="4" w:space="0" w:color="auto"/>
              <w:right w:val="single" w:sz="4" w:space="0" w:color="auto"/>
            </w:tcBorders>
            <w:shd w:val="clear" w:color="auto" w:fill="auto"/>
            <w:noWrap/>
            <w:hideMark/>
          </w:tcPr>
          <w:p w14:paraId="25D6DE3F"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r>
      <w:tr w:rsidR="007610BC" w:rsidRPr="00C36B44" w14:paraId="3E59FE5A" w14:textId="77777777" w:rsidTr="00D513DE">
        <w:trPr>
          <w:trHeight w:val="300"/>
        </w:trPr>
        <w:tc>
          <w:tcPr>
            <w:tcW w:w="704" w:type="dxa"/>
            <w:tcBorders>
              <w:top w:val="nil"/>
              <w:left w:val="single" w:sz="4" w:space="0" w:color="auto"/>
              <w:bottom w:val="single" w:sz="4" w:space="0" w:color="auto"/>
              <w:right w:val="single" w:sz="4" w:space="0" w:color="auto"/>
            </w:tcBorders>
            <w:shd w:val="clear" w:color="auto" w:fill="auto"/>
            <w:noWrap/>
            <w:hideMark/>
          </w:tcPr>
          <w:p w14:paraId="39930FDB" w14:textId="77777777" w:rsidR="007610BC" w:rsidRPr="00C36B44" w:rsidRDefault="007610BC" w:rsidP="00D513DE">
            <w:pPr>
              <w:spacing w:after="0" w:line="240" w:lineRule="auto"/>
              <w:jc w:val="center"/>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t>2112</w:t>
            </w:r>
          </w:p>
        </w:tc>
        <w:tc>
          <w:tcPr>
            <w:tcW w:w="4111" w:type="dxa"/>
            <w:tcBorders>
              <w:top w:val="nil"/>
              <w:left w:val="nil"/>
              <w:bottom w:val="single" w:sz="4" w:space="0" w:color="auto"/>
              <w:right w:val="single" w:sz="4" w:space="0" w:color="auto"/>
            </w:tcBorders>
            <w:shd w:val="clear" w:color="auto" w:fill="auto"/>
            <w:noWrap/>
            <w:hideMark/>
          </w:tcPr>
          <w:p w14:paraId="59D42344" w14:textId="77777777" w:rsidR="007610BC" w:rsidRPr="00C36B44" w:rsidRDefault="007610BC" w:rsidP="00D513DE">
            <w:pPr>
              <w:spacing w:after="0" w:line="240" w:lineRule="auto"/>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t>Proveedores por pagar a corto plazo</w:t>
            </w:r>
          </w:p>
        </w:tc>
        <w:tc>
          <w:tcPr>
            <w:tcW w:w="709" w:type="dxa"/>
            <w:tcBorders>
              <w:top w:val="nil"/>
              <w:left w:val="nil"/>
              <w:bottom w:val="single" w:sz="4" w:space="0" w:color="auto"/>
              <w:right w:val="single" w:sz="4" w:space="0" w:color="auto"/>
            </w:tcBorders>
            <w:shd w:val="clear" w:color="auto" w:fill="auto"/>
            <w:noWrap/>
            <w:hideMark/>
          </w:tcPr>
          <w:p w14:paraId="3A59D852"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r w:rsidRPr="00C36B44">
              <w:rPr>
                <w:rFonts w:asciiTheme="minorHAnsi" w:eastAsia="Times New Roman" w:hAnsiTheme="minorHAnsi" w:cstheme="minorHAnsi"/>
                <w:color w:val="000000"/>
                <w:sz w:val="16"/>
                <w:szCs w:val="16"/>
                <w:lang w:eastAsia="es-MX"/>
              </w:rPr>
              <w:t>2000</w:t>
            </w:r>
          </w:p>
        </w:tc>
        <w:tc>
          <w:tcPr>
            <w:tcW w:w="1134" w:type="dxa"/>
            <w:tcBorders>
              <w:top w:val="nil"/>
              <w:left w:val="nil"/>
              <w:bottom w:val="single" w:sz="4" w:space="0" w:color="auto"/>
              <w:right w:val="single" w:sz="4" w:space="0" w:color="auto"/>
            </w:tcBorders>
            <w:shd w:val="clear" w:color="auto" w:fill="auto"/>
            <w:noWrap/>
            <w:hideMark/>
          </w:tcPr>
          <w:p w14:paraId="23CC9BDB"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275" w:type="dxa"/>
            <w:tcBorders>
              <w:top w:val="nil"/>
              <w:left w:val="nil"/>
              <w:bottom w:val="single" w:sz="4" w:space="0" w:color="auto"/>
              <w:right w:val="single" w:sz="4" w:space="0" w:color="auto"/>
            </w:tcBorders>
            <w:shd w:val="clear" w:color="auto" w:fill="auto"/>
            <w:noWrap/>
            <w:hideMark/>
          </w:tcPr>
          <w:p w14:paraId="7B83E0C5"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193" w:type="dxa"/>
            <w:tcBorders>
              <w:top w:val="nil"/>
              <w:left w:val="nil"/>
              <w:bottom w:val="single" w:sz="4" w:space="0" w:color="auto"/>
              <w:right w:val="single" w:sz="4" w:space="0" w:color="auto"/>
            </w:tcBorders>
            <w:shd w:val="clear" w:color="auto" w:fill="auto"/>
            <w:noWrap/>
            <w:hideMark/>
          </w:tcPr>
          <w:p w14:paraId="0D52D8F6"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r>
      <w:tr w:rsidR="007610BC" w:rsidRPr="00C36B44" w14:paraId="3932CA41" w14:textId="77777777" w:rsidTr="00D513DE">
        <w:trPr>
          <w:trHeight w:val="300"/>
        </w:trPr>
        <w:tc>
          <w:tcPr>
            <w:tcW w:w="704" w:type="dxa"/>
            <w:tcBorders>
              <w:top w:val="nil"/>
              <w:left w:val="single" w:sz="4" w:space="0" w:color="auto"/>
              <w:bottom w:val="single" w:sz="4" w:space="0" w:color="auto"/>
              <w:right w:val="single" w:sz="4" w:space="0" w:color="auto"/>
            </w:tcBorders>
            <w:shd w:val="clear" w:color="auto" w:fill="auto"/>
            <w:noWrap/>
            <w:hideMark/>
          </w:tcPr>
          <w:p w14:paraId="1D7FAA40" w14:textId="77777777" w:rsidR="007610BC" w:rsidRPr="00C36B44" w:rsidRDefault="007610BC" w:rsidP="00D513DE">
            <w:pPr>
              <w:spacing w:after="0" w:line="240" w:lineRule="auto"/>
              <w:jc w:val="center"/>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t>2112</w:t>
            </w:r>
          </w:p>
        </w:tc>
        <w:tc>
          <w:tcPr>
            <w:tcW w:w="4111" w:type="dxa"/>
            <w:tcBorders>
              <w:top w:val="nil"/>
              <w:left w:val="nil"/>
              <w:bottom w:val="single" w:sz="4" w:space="0" w:color="auto"/>
              <w:right w:val="single" w:sz="4" w:space="0" w:color="auto"/>
            </w:tcBorders>
            <w:shd w:val="clear" w:color="auto" w:fill="auto"/>
            <w:noWrap/>
            <w:hideMark/>
          </w:tcPr>
          <w:p w14:paraId="45B30DC6" w14:textId="77777777" w:rsidR="007610BC" w:rsidRPr="00C36B44" w:rsidRDefault="007610BC" w:rsidP="00D513DE">
            <w:pPr>
              <w:spacing w:after="0" w:line="240" w:lineRule="auto"/>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t>Proveedores por pagar a corto plazo</w:t>
            </w:r>
          </w:p>
        </w:tc>
        <w:tc>
          <w:tcPr>
            <w:tcW w:w="709" w:type="dxa"/>
            <w:tcBorders>
              <w:top w:val="nil"/>
              <w:left w:val="nil"/>
              <w:bottom w:val="single" w:sz="4" w:space="0" w:color="auto"/>
              <w:right w:val="single" w:sz="4" w:space="0" w:color="auto"/>
            </w:tcBorders>
            <w:shd w:val="clear" w:color="auto" w:fill="auto"/>
            <w:noWrap/>
            <w:hideMark/>
          </w:tcPr>
          <w:p w14:paraId="01244B70"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r w:rsidRPr="00C36B44">
              <w:rPr>
                <w:rFonts w:asciiTheme="minorHAnsi" w:eastAsia="Times New Roman" w:hAnsiTheme="minorHAnsi" w:cstheme="minorHAnsi"/>
                <w:color w:val="000000"/>
                <w:sz w:val="16"/>
                <w:szCs w:val="16"/>
                <w:lang w:eastAsia="es-MX"/>
              </w:rPr>
              <w:t>3000</w:t>
            </w:r>
          </w:p>
        </w:tc>
        <w:tc>
          <w:tcPr>
            <w:tcW w:w="1134" w:type="dxa"/>
            <w:tcBorders>
              <w:top w:val="nil"/>
              <w:left w:val="nil"/>
              <w:bottom w:val="single" w:sz="4" w:space="0" w:color="auto"/>
              <w:right w:val="single" w:sz="4" w:space="0" w:color="auto"/>
            </w:tcBorders>
            <w:shd w:val="clear" w:color="auto" w:fill="auto"/>
            <w:noWrap/>
            <w:hideMark/>
          </w:tcPr>
          <w:p w14:paraId="686EA761"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275" w:type="dxa"/>
            <w:tcBorders>
              <w:top w:val="nil"/>
              <w:left w:val="nil"/>
              <w:bottom w:val="single" w:sz="4" w:space="0" w:color="auto"/>
              <w:right w:val="single" w:sz="4" w:space="0" w:color="auto"/>
            </w:tcBorders>
            <w:shd w:val="clear" w:color="auto" w:fill="auto"/>
            <w:noWrap/>
            <w:hideMark/>
          </w:tcPr>
          <w:p w14:paraId="78182E12"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193" w:type="dxa"/>
            <w:tcBorders>
              <w:top w:val="nil"/>
              <w:left w:val="nil"/>
              <w:bottom w:val="single" w:sz="4" w:space="0" w:color="auto"/>
              <w:right w:val="single" w:sz="4" w:space="0" w:color="auto"/>
            </w:tcBorders>
            <w:shd w:val="clear" w:color="auto" w:fill="auto"/>
            <w:noWrap/>
            <w:hideMark/>
          </w:tcPr>
          <w:p w14:paraId="52AC5B2E"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r>
      <w:tr w:rsidR="007610BC" w:rsidRPr="00C36B44" w14:paraId="33F8ABBA" w14:textId="77777777" w:rsidTr="00D513DE">
        <w:trPr>
          <w:trHeight w:val="300"/>
        </w:trPr>
        <w:tc>
          <w:tcPr>
            <w:tcW w:w="704" w:type="dxa"/>
            <w:tcBorders>
              <w:top w:val="nil"/>
              <w:left w:val="single" w:sz="4" w:space="0" w:color="auto"/>
              <w:bottom w:val="single" w:sz="4" w:space="0" w:color="auto"/>
              <w:right w:val="single" w:sz="4" w:space="0" w:color="auto"/>
            </w:tcBorders>
            <w:shd w:val="clear" w:color="auto" w:fill="auto"/>
            <w:noWrap/>
            <w:hideMark/>
          </w:tcPr>
          <w:p w14:paraId="6C85F195" w14:textId="77777777" w:rsidR="007610BC" w:rsidRPr="00C36B44" w:rsidRDefault="007610BC" w:rsidP="00D513DE">
            <w:pPr>
              <w:spacing w:after="0" w:line="240" w:lineRule="auto"/>
              <w:jc w:val="center"/>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t>2112</w:t>
            </w:r>
          </w:p>
        </w:tc>
        <w:tc>
          <w:tcPr>
            <w:tcW w:w="4111" w:type="dxa"/>
            <w:tcBorders>
              <w:top w:val="nil"/>
              <w:left w:val="nil"/>
              <w:bottom w:val="single" w:sz="4" w:space="0" w:color="auto"/>
              <w:right w:val="single" w:sz="4" w:space="0" w:color="auto"/>
            </w:tcBorders>
            <w:shd w:val="clear" w:color="auto" w:fill="auto"/>
            <w:noWrap/>
            <w:hideMark/>
          </w:tcPr>
          <w:p w14:paraId="6991D664" w14:textId="77777777" w:rsidR="007610BC" w:rsidRPr="00C36B44" w:rsidRDefault="007610BC" w:rsidP="00D513DE">
            <w:pPr>
              <w:spacing w:after="0" w:line="240" w:lineRule="auto"/>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t>Proveedores por pagar a corto plazo</w:t>
            </w:r>
          </w:p>
        </w:tc>
        <w:tc>
          <w:tcPr>
            <w:tcW w:w="709" w:type="dxa"/>
            <w:tcBorders>
              <w:top w:val="nil"/>
              <w:left w:val="nil"/>
              <w:bottom w:val="single" w:sz="4" w:space="0" w:color="auto"/>
              <w:right w:val="single" w:sz="4" w:space="0" w:color="auto"/>
            </w:tcBorders>
            <w:shd w:val="clear" w:color="auto" w:fill="auto"/>
            <w:noWrap/>
            <w:hideMark/>
          </w:tcPr>
          <w:p w14:paraId="1ADA9E83"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r w:rsidRPr="00C36B44">
              <w:rPr>
                <w:rFonts w:asciiTheme="minorHAnsi" w:eastAsia="Times New Roman" w:hAnsiTheme="minorHAnsi" w:cstheme="minorHAnsi"/>
                <w:color w:val="000000"/>
                <w:sz w:val="16"/>
                <w:szCs w:val="16"/>
                <w:lang w:eastAsia="es-MX"/>
              </w:rPr>
              <w:t>5000</w:t>
            </w:r>
          </w:p>
        </w:tc>
        <w:tc>
          <w:tcPr>
            <w:tcW w:w="1134" w:type="dxa"/>
            <w:tcBorders>
              <w:top w:val="nil"/>
              <w:left w:val="nil"/>
              <w:bottom w:val="single" w:sz="4" w:space="0" w:color="auto"/>
              <w:right w:val="single" w:sz="4" w:space="0" w:color="auto"/>
            </w:tcBorders>
            <w:shd w:val="clear" w:color="auto" w:fill="auto"/>
            <w:noWrap/>
            <w:hideMark/>
          </w:tcPr>
          <w:p w14:paraId="4FFFB572"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275" w:type="dxa"/>
            <w:tcBorders>
              <w:top w:val="nil"/>
              <w:left w:val="nil"/>
              <w:bottom w:val="single" w:sz="4" w:space="0" w:color="auto"/>
              <w:right w:val="single" w:sz="4" w:space="0" w:color="auto"/>
            </w:tcBorders>
            <w:shd w:val="clear" w:color="auto" w:fill="auto"/>
            <w:noWrap/>
            <w:hideMark/>
          </w:tcPr>
          <w:p w14:paraId="1FE0B68D"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193" w:type="dxa"/>
            <w:tcBorders>
              <w:top w:val="nil"/>
              <w:left w:val="nil"/>
              <w:bottom w:val="single" w:sz="4" w:space="0" w:color="auto"/>
              <w:right w:val="single" w:sz="4" w:space="0" w:color="auto"/>
            </w:tcBorders>
            <w:shd w:val="clear" w:color="auto" w:fill="auto"/>
            <w:noWrap/>
            <w:hideMark/>
          </w:tcPr>
          <w:p w14:paraId="0AC7F46D"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r>
      <w:tr w:rsidR="007610BC" w:rsidRPr="00C36B44" w14:paraId="1D041ECC" w14:textId="77777777" w:rsidTr="00D513DE">
        <w:trPr>
          <w:trHeight w:val="300"/>
        </w:trPr>
        <w:tc>
          <w:tcPr>
            <w:tcW w:w="704" w:type="dxa"/>
            <w:tcBorders>
              <w:top w:val="nil"/>
              <w:left w:val="single" w:sz="4" w:space="0" w:color="auto"/>
              <w:bottom w:val="single" w:sz="4" w:space="0" w:color="auto"/>
              <w:right w:val="single" w:sz="4" w:space="0" w:color="auto"/>
            </w:tcBorders>
            <w:shd w:val="clear" w:color="auto" w:fill="auto"/>
            <w:noWrap/>
            <w:hideMark/>
          </w:tcPr>
          <w:p w14:paraId="65E0C5E6" w14:textId="77777777" w:rsidR="007610BC" w:rsidRPr="00C36B44" w:rsidRDefault="007610BC" w:rsidP="00D513DE">
            <w:pPr>
              <w:spacing w:after="0" w:line="240" w:lineRule="auto"/>
              <w:jc w:val="center"/>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t>2113</w:t>
            </w:r>
          </w:p>
        </w:tc>
        <w:tc>
          <w:tcPr>
            <w:tcW w:w="4111" w:type="dxa"/>
            <w:tcBorders>
              <w:top w:val="nil"/>
              <w:left w:val="nil"/>
              <w:bottom w:val="single" w:sz="4" w:space="0" w:color="auto"/>
              <w:right w:val="single" w:sz="4" w:space="0" w:color="auto"/>
            </w:tcBorders>
            <w:shd w:val="clear" w:color="auto" w:fill="auto"/>
            <w:noWrap/>
            <w:hideMark/>
          </w:tcPr>
          <w:p w14:paraId="7B1505C2" w14:textId="77777777" w:rsidR="007610BC" w:rsidRPr="00C36B44" w:rsidRDefault="007610BC" w:rsidP="00D513DE">
            <w:pPr>
              <w:spacing w:after="0" w:line="240" w:lineRule="auto"/>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t>Contratistas por obras públicas por pagar a corto plazo</w:t>
            </w:r>
          </w:p>
        </w:tc>
        <w:tc>
          <w:tcPr>
            <w:tcW w:w="709" w:type="dxa"/>
            <w:tcBorders>
              <w:top w:val="nil"/>
              <w:left w:val="nil"/>
              <w:bottom w:val="single" w:sz="4" w:space="0" w:color="auto"/>
              <w:right w:val="single" w:sz="4" w:space="0" w:color="auto"/>
            </w:tcBorders>
            <w:shd w:val="clear" w:color="auto" w:fill="auto"/>
            <w:noWrap/>
            <w:hideMark/>
          </w:tcPr>
          <w:p w14:paraId="708AD152"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r w:rsidRPr="00C36B44">
              <w:rPr>
                <w:rFonts w:asciiTheme="minorHAnsi" w:eastAsia="Times New Roman" w:hAnsiTheme="minorHAnsi" w:cstheme="minorHAnsi"/>
                <w:color w:val="000000"/>
                <w:sz w:val="16"/>
                <w:szCs w:val="16"/>
                <w:lang w:eastAsia="es-MX"/>
              </w:rPr>
              <w:t>6000</w:t>
            </w:r>
          </w:p>
        </w:tc>
        <w:tc>
          <w:tcPr>
            <w:tcW w:w="1134" w:type="dxa"/>
            <w:tcBorders>
              <w:top w:val="nil"/>
              <w:left w:val="nil"/>
              <w:bottom w:val="single" w:sz="4" w:space="0" w:color="auto"/>
              <w:right w:val="single" w:sz="4" w:space="0" w:color="auto"/>
            </w:tcBorders>
            <w:shd w:val="clear" w:color="auto" w:fill="auto"/>
            <w:noWrap/>
            <w:hideMark/>
          </w:tcPr>
          <w:p w14:paraId="188D1BB8"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275" w:type="dxa"/>
            <w:tcBorders>
              <w:top w:val="nil"/>
              <w:left w:val="nil"/>
              <w:bottom w:val="single" w:sz="4" w:space="0" w:color="auto"/>
              <w:right w:val="single" w:sz="4" w:space="0" w:color="auto"/>
            </w:tcBorders>
            <w:shd w:val="clear" w:color="auto" w:fill="auto"/>
            <w:noWrap/>
            <w:hideMark/>
          </w:tcPr>
          <w:p w14:paraId="786D2F17"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193" w:type="dxa"/>
            <w:tcBorders>
              <w:top w:val="nil"/>
              <w:left w:val="nil"/>
              <w:bottom w:val="single" w:sz="4" w:space="0" w:color="auto"/>
              <w:right w:val="single" w:sz="4" w:space="0" w:color="auto"/>
            </w:tcBorders>
            <w:shd w:val="clear" w:color="auto" w:fill="auto"/>
            <w:noWrap/>
            <w:hideMark/>
          </w:tcPr>
          <w:p w14:paraId="0FB48FFA"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r>
      <w:tr w:rsidR="007610BC" w:rsidRPr="00C36B44" w14:paraId="2F904AD8" w14:textId="77777777" w:rsidTr="00D513DE">
        <w:trPr>
          <w:trHeight w:val="300"/>
        </w:trPr>
        <w:tc>
          <w:tcPr>
            <w:tcW w:w="704" w:type="dxa"/>
            <w:tcBorders>
              <w:top w:val="nil"/>
              <w:left w:val="single" w:sz="4" w:space="0" w:color="auto"/>
              <w:bottom w:val="single" w:sz="4" w:space="0" w:color="auto"/>
              <w:right w:val="single" w:sz="4" w:space="0" w:color="auto"/>
            </w:tcBorders>
            <w:shd w:val="clear" w:color="auto" w:fill="auto"/>
            <w:noWrap/>
            <w:hideMark/>
          </w:tcPr>
          <w:p w14:paraId="421E3BB2" w14:textId="77777777" w:rsidR="007610BC" w:rsidRPr="00C36B44" w:rsidRDefault="007610BC" w:rsidP="00D513DE">
            <w:pPr>
              <w:spacing w:after="0" w:line="240" w:lineRule="auto"/>
              <w:jc w:val="center"/>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lastRenderedPageBreak/>
              <w:t>2114</w:t>
            </w:r>
          </w:p>
        </w:tc>
        <w:tc>
          <w:tcPr>
            <w:tcW w:w="4111" w:type="dxa"/>
            <w:tcBorders>
              <w:top w:val="nil"/>
              <w:left w:val="nil"/>
              <w:bottom w:val="single" w:sz="4" w:space="0" w:color="auto"/>
              <w:right w:val="single" w:sz="4" w:space="0" w:color="auto"/>
            </w:tcBorders>
            <w:shd w:val="clear" w:color="auto" w:fill="auto"/>
            <w:noWrap/>
            <w:hideMark/>
          </w:tcPr>
          <w:p w14:paraId="1CE4EF5D" w14:textId="77777777" w:rsidR="007610BC" w:rsidRPr="00C36B44" w:rsidRDefault="007610BC" w:rsidP="00D513DE">
            <w:pPr>
              <w:spacing w:after="0" w:line="240" w:lineRule="auto"/>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t>Participaciones y aportaciones por pagar a corto plazo</w:t>
            </w:r>
          </w:p>
        </w:tc>
        <w:tc>
          <w:tcPr>
            <w:tcW w:w="709" w:type="dxa"/>
            <w:tcBorders>
              <w:top w:val="nil"/>
              <w:left w:val="nil"/>
              <w:bottom w:val="single" w:sz="4" w:space="0" w:color="auto"/>
              <w:right w:val="single" w:sz="4" w:space="0" w:color="auto"/>
            </w:tcBorders>
            <w:shd w:val="clear" w:color="auto" w:fill="auto"/>
            <w:noWrap/>
            <w:hideMark/>
          </w:tcPr>
          <w:p w14:paraId="15BF7225"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r w:rsidRPr="00C36B44">
              <w:rPr>
                <w:rFonts w:asciiTheme="minorHAnsi" w:eastAsia="Times New Roman" w:hAnsiTheme="minorHAnsi" w:cstheme="minorHAnsi"/>
                <w:color w:val="000000"/>
                <w:sz w:val="16"/>
                <w:szCs w:val="16"/>
                <w:lang w:eastAsia="es-MX"/>
              </w:rPr>
              <w:t>8000</w:t>
            </w:r>
          </w:p>
        </w:tc>
        <w:tc>
          <w:tcPr>
            <w:tcW w:w="1134" w:type="dxa"/>
            <w:tcBorders>
              <w:top w:val="nil"/>
              <w:left w:val="nil"/>
              <w:bottom w:val="single" w:sz="4" w:space="0" w:color="auto"/>
              <w:right w:val="single" w:sz="4" w:space="0" w:color="auto"/>
            </w:tcBorders>
            <w:shd w:val="clear" w:color="auto" w:fill="auto"/>
            <w:noWrap/>
            <w:hideMark/>
          </w:tcPr>
          <w:p w14:paraId="6C8AA11F"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275" w:type="dxa"/>
            <w:tcBorders>
              <w:top w:val="nil"/>
              <w:left w:val="nil"/>
              <w:bottom w:val="single" w:sz="4" w:space="0" w:color="auto"/>
              <w:right w:val="single" w:sz="4" w:space="0" w:color="auto"/>
            </w:tcBorders>
            <w:shd w:val="clear" w:color="auto" w:fill="auto"/>
            <w:noWrap/>
            <w:hideMark/>
          </w:tcPr>
          <w:p w14:paraId="1D541E7F"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193" w:type="dxa"/>
            <w:tcBorders>
              <w:top w:val="nil"/>
              <w:left w:val="nil"/>
              <w:bottom w:val="single" w:sz="4" w:space="0" w:color="auto"/>
              <w:right w:val="single" w:sz="4" w:space="0" w:color="auto"/>
            </w:tcBorders>
            <w:shd w:val="clear" w:color="auto" w:fill="auto"/>
            <w:noWrap/>
            <w:hideMark/>
          </w:tcPr>
          <w:p w14:paraId="3F22A7E8"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r>
      <w:tr w:rsidR="007610BC" w:rsidRPr="00C36B44" w14:paraId="0DF71379" w14:textId="77777777" w:rsidTr="00D513DE">
        <w:trPr>
          <w:trHeight w:val="300"/>
        </w:trPr>
        <w:tc>
          <w:tcPr>
            <w:tcW w:w="704" w:type="dxa"/>
            <w:tcBorders>
              <w:top w:val="nil"/>
              <w:left w:val="single" w:sz="4" w:space="0" w:color="auto"/>
              <w:bottom w:val="single" w:sz="4" w:space="0" w:color="auto"/>
              <w:right w:val="single" w:sz="4" w:space="0" w:color="auto"/>
            </w:tcBorders>
            <w:shd w:val="clear" w:color="auto" w:fill="auto"/>
            <w:noWrap/>
            <w:hideMark/>
          </w:tcPr>
          <w:p w14:paraId="4D9418F5" w14:textId="77777777" w:rsidR="007610BC" w:rsidRPr="00C36B44" w:rsidRDefault="007610BC" w:rsidP="00D513DE">
            <w:pPr>
              <w:spacing w:after="0" w:line="240" w:lineRule="auto"/>
              <w:jc w:val="center"/>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t>2115</w:t>
            </w:r>
          </w:p>
        </w:tc>
        <w:tc>
          <w:tcPr>
            <w:tcW w:w="4111" w:type="dxa"/>
            <w:tcBorders>
              <w:top w:val="nil"/>
              <w:left w:val="nil"/>
              <w:bottom w:val="single" w:sz="4" w:space="0" w:color="auto"/>
              <w:right w:val="single" w:sz="4" w:space="0" w:color="auto"/>
            </w:tcBorders>
            <w:shd w:val="clear" w:color="auto" w:fill="auto"/>
            <w:noWrap/>
            <w:hideMark/>
          </w:tcPr>
          <w:p w14:paraId="458E5CB3" w14:textId="77777777" w:rsidR="007610BC" w:rsidRPr="00C36B44" w:rsidRDefault="007610BC" w:rsidP="00D513DE">
            <w:pPr>
              <w:spacing w:after="0" w:line="240" w:lineRule="auto"/>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t>Transferencias otorgadas por pagar a corto plazo</w:t>
            </w:r>
          </w:p>
        </w:tc>
        <w:tc>
          <w:tcPr>
            <w:tcW w:w="709" w:type="dxa"/>
            <w:tcBorders>
              <w:top w:val="nil"/>
              <w:left w:val="nil"/>
              <w:bottom w:val="single" w:sz="4" w:space="0" w:color="auto"/>
              <w:right w:val="single" w:sz="4" w:space="0" w:color="auto"/>
            </w:tcBorders>
            <w:shd w:val="clear" w:color="auto" w:fill="auto"/>
            <w:noWrap/>
            <w:hideMark/>
          </w:tcPr>
          <w:p w14:paraId="018715E0"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r w:rsidRPr="00C36B44">
              <w:rPr>
                <w:rFonts w:asciiTheme="minorHAnsi" w:eastAsia="Times New Roman" w:hAnsiTheme="minorHAnsi" w:cstheme="minorHAnsi"/>
                <w:color w:val="000000"/>
                <w:sz w:val="16"/>
                <w:szCs w:val="16"/>
                <w:lang w:eastAsia="es-MX"/>
              </w:rPr>
              <w:t>4000</w:t>
            </w:r>
          </w:p>
        </w:tc>
        <w:tc>
          <w:tcPr>
            <w:tcW w:w="1134" w:type="dxa"/>
            <w:tcBorders>
              <w:top w:val="nil"/>
              <w:left w:val="nil"/>
              <w:bottom w:val="single" w:sz="4" w:space="0" w:color="auto"/>
              <w:right w:val="single" w:sz="4" w:space="0" w:color="auto"/>
            </w:tcBorders>
            <w:shd w:val="clear" w:color="auto" w:fill="auto"/>
            <w:noWrap/>
            <w:hideMark/>
          </w:tcPr>
          <w:p w14:paraId="365ED37F"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275" w:type="dxa"/>
            <w:tcBorders>
              <w:top w:val="nil"/>
              <w:left w:val="nil"/>
              <w:bottom w:val="single" w:sz="4" w:space="0" w:color="auto"/>
              <w:right w:val="single" w:sz="4" w:space="0" w:color="auto"/>
            </w:tcBorders>
            <w:shd w:val="clear" w:color="auto" w:fill="auto"/>
            <w:noWrap/>
            <w:hideMark/>
          </w:tcPr>
          <w:p w14:paraId="6EE46D8D"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193" w:type="dxa"/>
            <w:tcBorders>
              <w:top w:val="nil"/>
              <w:left w:val="nil"/>
              <w:bottom w:val="single" w:sz="4" w:space="0" w:color="auto"/>
              <w:right w:val="single" w:sz="4" w:space="0" w:color="auto"/>
            </w:tcBorders>
            <w:shd w:val="clear" w:color="auto" w:fill="auto"/>
            <w:noWrap/>
            <w:hideMark/>
          </w:tcPr>
          <w:p w14:paraId="4C4BAB4A"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r>
      <w:tr w:rsidR="007610BC" w:rsidRPr="00C36B44" w14:paraId="639E54BC" w14:textId="77777777" w:rsidTr="00D513DE">
        <w:trPr>
          <w:trHeight w:val="300"/>
        </w:trPr>
        <w:tc>
          <w:tcPr>
            <w:tcW w:w="704" w:type="dxa"/>
            <w:tcBorders>
              <w:top w:val="nil"/>
              <w:left w:val="single" w:sz="4" w:space="0" w:color="auto"/>
              <w:bottom w:val="single" w:sz="4" w:space="0" w:color="auto"/>
              <w:right w:val="single" w:sz="4" w:space="0" w:color="auto"/>
            </w:tcBorders>
            <w:shd w:val="clear" w:color="auto" w:fill="auto"/>
            <w:noWrap/>
            <w:hideMark/>
          </w:tcPr>
          <w:p w14:paraId="5AB2B769" w14:textId="77777777" w:rsidR="007610BC" w:rsidRPr="00C36B44" w:rsidRDefault="007610BC" w:rsidP="00D513DE">
            <w:pPr>
              <w:spacing w:after="0" w:line="240" w:lineRule="auto"/>
              <w:jc w:val="center"/>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t>2116</w:t>
            </w:r>
          </w:p>
        </w:tc>
        <w:tc>
          <w:tcPr>
            <w:tcW w:w="4111" w:type="dxa"/>
            <w:tcBorders>
              <w:top w:val="nil"/>
              <w:left w:val="nil"/>
              <w:bottom w:val="single" w:sz="4" w:space="0" w:color="auto"/>
              <w:right w:val="single" w:sz="4" w:space="0" w:color="auto"/>
            </w:tcBorders>
            <w:shd w:val="clear" w:color="auto" w:fill="auto"/>
            <w:noWrap/>
            <w:hideMark/>
          </w:tcPr>
          <w:p w14:paraId="153328AA" w14:textId="77777777" w:rsidR="007610BC" w:rsidRPr="00C36B44" w:rsidRDefault="007610BC" w:rsidP="00D513DE">
            <w:pPr>
              <w:spacing w:after="0" w:line="240" w:lineRule="auto"/>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t>Intereses, comisiones y otros gastos de la deuda pública por pagar a corto plazo</w:t>
            </w:r>
          </w:p>
        </w:tc>
        <w:tc>
          <w:tcPr>
            <w:tcW w:w="709" w:type="dxa"/>
            <w:tcBorders>
              <w:top w:val="nil"/>
              <w:left w:val="nil"/>
              <w:bottom w:val="single" w:sz="4" w:space="0" w:color="auto"/>
              <w:right w:val="single" w:sz="4" w:space="0" w:color="auto"/>
            </w:tcBorders>
            <w:shd w:val="clear" w:color="auto" w:fill="auto"/>
            <w:noWrap/>
            <w:hideMark/>
          </w:tcPr>
          <w:p w14:paraId="66ABBC5A"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r w:rsidRPr="00C36B44">
              <w:rPr>
                <w:rFonts w:asciiTheme="minorHAnsi" w:eastAsia="Times New Roman" w:hAnsiTheme="minorHAnsi" w:cstheme="minorHAnsi"/>
                <w:color w:val="000000"/>
                <w:sz w:val="16"/>
                <w:szCs w:val="16"/>
                <w:lang w:eastAsia="es-MX"/>
              </w:rPr>
              <w:t>9000</w:t>
            </w:r>
          </w:p>
        </w:tc>
        <w:tc>
          <w:tcPr>
            <w:tcW w:w="1134" w:type="dxa"/>
            <w:tcBorders>
              <w:top w:val="nil"/>
              <w:left w:val="nil"/>
              <w:bottom w:val="single" w:sz="4" w:space="0" w:color="auto"/>
              <w:right w:val="single" w:sz="4" w:space="0" w:color="auto"/>
            </w:tcBorders>
            <w:shd w:val="clear" w:color="auto" w:fill="auto"/>
            <w:noWrap/>
            <w:hideMark/>
          </w:tcPr>
          <w:p w14:paraId="6565A42E"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275" w:type="dxa"/>
            <w:tcBorders>
              <w:top w:val="nil"/>
              <w:left w:val="nil"/>
              <w:bottom w:val="single" w:sz="4" w:space="0" w:color="auto"/>
              <w:right w:val="single" w:sz="4" w:space="0" w:color="auto"/>
            </w:tcBorders>
            <w:shd w:val="clear" w:color="auto" w:fill="auto"/>
            <w:noWrap/>
            <w:hideMark/>
          </w:tcPr>
          <w:p w14:paraId="0758709A"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193" w:type="dxa"/>
            <w:tcBorders>
              <w:top w:val="nil"/>
              <w:left w:val="nil"/>
              <w:bottom w:val="single" w:sz="4" w:space="0" w:color="auto"/>
              <w:right w:val="single" w:sz="4" w:space="0" w:color="auto"/>
            </w:tcBorders>
            <w:shd w:val="clear" w:color="auto" w:fill="auto"/>
            <w:noWrap/>
            <w:hideMark/>
          </w:tcPr>
          <w:p w14:paraId="66E46908"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r>
      <w:tr w:rsidR="007610BC" w:rsidRPr="00C36B44" w14:paraId="3B5CA62A" w14:textId="77777777" w:rsidTr="00D513DE">
        <w:trPr>
          <w:trHeight w:val="300"/>
        </w:trPr>
        <w:tc>
          <w:tcPr>
            <w:tcW w:w="704" w:type="dxa"/>
            <w:tcBorders>
              <w:top w:val="nil"/>
              <w:left w:val="single" w:sz="4" w:space="0" w:color="auto"/>
              <w:bottom w:val="single" w:sz="4" w:space="0" w:color="auto"/>
              <w:right w:val="single" w:sz="4" w:space="0" w:color="auto"/>
            </w:tcBorders>
            <w:shd w:val="clear" w:color="auto" w:fill="auto"/>
            <w:noWrap/>
            <w:hideMark/>
          </w:tcPr>
          <w:p w14:paraId="4C25A1AA" w14:textId="77777777" w:rsidR="007610BC" w:rsidRPr="00C36B44" w:rsidRDefault="007610BC" w:rsidP="00D513DE">
            <w:pPr>
              <w:spacing w:after="0" w:line="240" w:lineRule="auto"/>
              <w:jc w:val="center"/>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t>2119</w:t>
            </w:r>
          </w:p>
        </w:tc>
        <w:tc>
          <w:tcPr>
            <w:tcW w:w="4111" w:type="dxa"/>
            <w:tcBorders>
              <w:top w:val="nil"/>
              <w:left w:val="nil"/>
              <w:bottom w:val="single" w:sz="4" w:space="0" w:color="auto"/>
              <w:right w:val="single" w:sz="4" w:space="0" w:color="auto"/>
            </w:tcBorders>
            <w:shd w:val="clear" w:color="auto" w:fill="auto"/>
            <w:noWrap/>
            <w:hideMark/>
          </w:tcPr>
          <w:p w14:paraId="5AB7C9C7" w14:textId="77777777" w:rsidR="007610BC" w:rsidRPr="00C36B44" w:rsidRDefault="007610BC" w:rsidP="00D513DE">
            <w:pPr>
              <w:spacing w:after="0" w:line="240" w:lineRule="auto"/>
              <w:rPr>
                <w:rFonts w:asciiTheme="minorHAnsi" w:eastAsia="Times New Roman" w:hAnsiTheme="minorHAnsi" w:cstheme="minorHAnsi"/>
                <w:sz w:val="16"/>
                <w:szCs w:val="16"/>
                <w:lang w:eastAsia="es-MX"/>
              </w:rPr>
            </w:pPr>
            <w:r w:rsidRPr="00C36B44">
              <w:rPr>
                <w:rFonts w:asciiTheme="minorHAnsi" w:eastAsia="Times New Roman" w:hAnsiTheme="minorHAnsi" w:cstheme="minorHAnsi"/>
                <w:sz w:val="16"/>
                <w:szCs w:val="16"/>
                <w:lang w:eastAsia="es-MX"/>
              </w:rPr>
              <w:t>Otras cuentas por pagar a corto plazo</w:t>
            </w:r>
          </w:p>
        </w:tc>
        <w:tc>
          <w:tcPr>
            <w:tcW w:w="709" w:type="dxa"/>
            <w:tcBorders>
              <w:top w:val="nil"/>
              <w:left w:val="nil"/>
              <w:bottom w:val="single" w:sz="4" w:space="0" w:color="auto"/>
              <w:right w:val="single" w:sz="4" w:space="0" w:color="auto"/>
            </w:tcBorders>
            <w:shd w:val="clear" w:color="auto" w:fill="auto"/>
            <w:noWrap/>
            <w:hideMark/>
          </w:tcPr>
          <w:p w14:paraId="57C4BB05"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r w:rsidRPr="00C36B44">
              <w:rPr>
                <w:rFonts w:asciiTheme="minorHAnsi" w:eastAsia="Times New Roman" w:hAnsiTheme="minorHAnsi" w:cstheme="minorHAnsi"/>
                <w:color w:val="000000"/>
                <w:sz w:val="16"/>
                <w:szCs w:val="16"/>
                <w:lang w:eastAsia="es-MX"/>
              </w:rPr>
              <w:t>7000</w:t>
            </w:r>
          </w:p>
        </w:tc>
        <w:tc>
          <w:tcPr>
            <w:tcW w:w="1134" w:type="dxa"/>
            <w:tcBorders>
              <w:top w:val="nil"/>
              <w:left w:val="nil"/>
              <w:bottom w:val="single" w:sz="4" w:space="0" w:color="auto"/>
              <w:right w:val="single" w:sz="4" w:space="0" w:color="auto"/>
            </w:tcBorders>
            <w:shd w:val="clear" w:color="auto" w:fill="auto"/>
            <w:noWrap/>
            <w:hideMark/>
          </w:tcPr>
          <w:p w14:paraId="3147A5F4"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275" w:type="dxa"/>
            <w:tcBorders>
              <w:top w:val="nil"/>
              <w:left w:val="nil"/>
              <w:bottom w:val="single" w:sz="4" w:space="0" w:color="auto"/>
              <w:right w:val="single" w:sz="4" w:space="0" w:color="auto"/>
            </w:tcBorders>
            <w:shd w:val="clear" w:color="auto" w:fill="auto"/>
            <w:noWrap/>
            <w:hideMark/>
          </w:tcPr>
          <w:p w14:paraId="24B65423"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c>
          <w:tcPr>
            <w:tcW w:w="1193" w:type="dxa"/>
            <w:tcBorders>
              <w:top w:val="nil"/>
              <w:left w:val="nil"/>
              <w:bottom w:val="single" w:sz="4" w:space="0" w:color="auto"/>
              <w:right w:val="single" w:sz="4" w:space="0" w:color="auto"/>
            </w:tcBorders>
            <w:shd w:val="clear" w:color="auto" w:fill="auto"/>
            <w:noWrap/>
            <w:hideMark/>
          </w:tcPr>
          <w:p w14:paraId="01C69C09" w14:textId="77777777" w:rsidR="007610BC" w:rsidRPr="00C36B44" w:rsidRDefault="007610BC" w:rsidP="00D513DE">
            <w:pPr>
              <w:spacing w:after="0" w:line="240" w:lineRule="auto"/>
              <w:jc w:val="center"/>
              <w:rPr>
                <w:rFonts w:asciiTheme="minorHAnsi" w:eastAsia="Times New Roman" w:hAnsiTheme="minorHAnsi" w:cstheme="minorHAnsi"/>
                <w:color w:val="000000"/>
                <w:sz w:val="16"/>
                <w:szCs w:val="16"/>
                <w:lang w:eastAsia="es-MX"/>
              </w:rPr>
            </w:pPr>
          </w:p>
        </w:tc>
      </w:tr>
    </w:tbl>
    <w:p w14:paraId="6C5F6922" w14:textId="77777777" w:rsidR="007610BC" w:rsidRPr="007306C6" w:rsidRDefault="007610BC" w:rsidP="007610BC">
      <w:pPr>
        <w:spacing w:after="0" w:line="240" w:lineRule="auto"/>
        <w:jc w:val="both"/>
        <w:rPr>
          <w:rFonts w:cs="Calibri"/>
          <w:b/>
        </w:rPr>
      </w:pPr>
    </w:p>
    <w:p w14:paraId="23511FF6" w14:textId="77777777" w:rsidR="007610BC" w:rsidRPr="00E74967" w:rsidRDefault="007610BC" w:rsidP="007D1E76">
      <w:pPr>
        <w:jc w:val="both"/>
        <w:rPr>
          <w:rFonts w:cs="Calibri"/>
        </w:rPr>
      </w:pPr>
    </w:p>
    <w:sectPr w:rsidR="007610BC" w:rsidRPr="00E74967" w:rsidSect="00657009">
      <w:headerReference w:type="default" r:id="rId12"/>
      <w:pgSz w:w="12240" w:h="15840"/>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A1F815" w14:textId="77777777" w:rsidR="00FB0BB3" w:rsidRDefault="00FB0BB3" w:rsidP="00E00323">
      <w:pPr>
        <w:spacing w:after="0" w:line="240" w:lineRule="auto"/>
      </w:pPr>
      <w:r>
        <w:separator/>
      </w:r>
    </w:p>
  </w:endnote>
  <w:endnote w:type="continuationSeparator" w:id="0">
    <w:p w14:paraId="27B7DE09" w14:textId="77777777" w:rsidR="00FB0BB3" w:rsidRDefault="00FB0BB3" w:rsidP="00E00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CEF53D" w14:textId="77777777" w:rsidR="00FB0BB3" w:rsidRDefault="00FB0BB3" w:rsidP="00E00323">
      <w:pPr>
        <w:spacing w:after="0" w:line="240" w:lineRule="auto"/>
      </w:pPr>
      <w:r>
        <w:separator/>
      </w:r>
    </w:p>
  </w:footnote>
  <w:footnote w:type="continuationSeparator" w:id="0">
    <w:p w14:paraId="17F73CE1" w14:textId="77777777" w:rsidR="00FB0BB3" w:rsidRDefault="00FB0BB3" w:rsidP="00E003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886829" w14:textId="77777777" w:rsidR="00640AE6" w:rsidRDefault="00640AE6" w:rsidP="00640AE6">
    <w:pPr>
      <w:pStyle w:val="Encabezado"/>
      <w:jc w:val="center"/>
    </w:pPr>
    <w:r>
      <w:t>SISTEMA DE AGUA POTABLE Y ALCANTARILLADO DE SAN MIGUEL DE ALLENDE</w:t>
    </w:r>
  </w:p>
  <w:p w14:paraId="175C548F" w14:textId="1131EE1C" w:rsidR="00154BA3" w:rsidRPr="00640AE6" w:rsidRDefault="00154BA3" w:rsidP="00640AE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2A246B"/>
    <w:multiLevelType w:val="hybridMultilevel"/>
    <w:tmpl w:val="A1362B1A"/>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76"/>
    <w:rsid w:val="00091CE6"/>
    <w:rsid w:val="000B7810"/>
    <w:rsid w:val="00154BA3"/>
    <w:rsid w:val="001973A2"/>
    <w:rsid w:val="001C75F2"/>
    <w:rsid w:val="001D2063"/>
    <w:rsid w:val="00234842"/>
    <w:rsid w:val="002D303C"/>
    <w:rsid w:val="0031405D"/>
    <w:rsid w:val="00351BF4"/>
    <w:rsid w:val="00377D10"/>
    <w:rsid w:val="00414100"/>
    <w:rsid w:val="00435A87"/>
    <w:rsid w:val="004A58C8"/>
    <w:rsid w:val="005405FC"/>
    <w:rsid w:val="005D3E43"/>
    <w:rsid w:val="005E231E"/>
    <w:rsid w:val="00640AE6"/>
    <w:rsid w:val="00657009"/>
    <w:rsid w:val="00681C79"/>
    <w:rsid w:val="006B2039"/>
    <w:rsid w:val="007610BC"/>
    <w:rsid w:val="007714AB"/>
    <w:rsid w:val="007D1E76"/>
    <w:rsid w:val="008455FE"/>
    <w:rsid w:val="0086459F"/>
    <w:rsid w:val="008E076C"/>
    <w:rsid w:val="00A913A7"/>
    <w:rsid w:val="00AA41E5"/>
    <w:rsid w:val="00AE1F6A"/>
    <w:rsid w:val="00B3205D"/>
    <w:rsid w:val="00C7684B"/>
    <w:rsid w:val="00D13C44"/>
    <w:rsid w:val="00D305E6"/>
    <w:rsid w:val="00D975B1"/>
    <w:rsid w:val="00E00323"/>
    <w:rsid w:val="00E21C2D"/>
    <w:rsid w:val="00E74967"/>
    <w:rsid w:val="00EA7915"/>
    <w:rsid w:val="00FB0BB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7DA28"/>
  <w15:chartTrackingRefBased/>
  <w15:docId w15:val="{23FE9072-35B7-45F9-8FCE-9AFD1097D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E76"/>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D1E76"/>
    <w:pPr>
      <w:ind w:left="720"/>
      <w:contextualSpacing/>
    </w:pPr>
  </w:style>
  <w:style w:type="character" w:styleId="Hipervnculo">
    <w:name w:val="Hyperlink"/>
    <w:uiPriority w:val="99"/>
    <w:unhideWhenUsed/>
    <w:rsid w:val="007D1E76"/>
    <w:rPr>
      <w:color w:val="0000FF"/>
      <w:u w:val="single"/>
    </w:rPr>
  </w:style>
  <w:style w:type="paragraph" w:styleId="Encabezado">
    <w:name w:val="header"/>
    <w:basedOn w:val="Normal"/>
    <w:link w:val="EncabezadoCar"/>
    <w:uiPriority w:val="99"/>
    <w:unhideWhenUsed/>
    <w:rsid w:val="00E00323"/>
    <w:pPr>
      <w:tabs>
        <w:tab w:val="center" w:pos="4419"/>
        <w:tab w:val="right" w:pos="8838"/>
      </w:tabs>
    </w:pPr>
  </w:style>
  <w:style w:type="character" w:customStyle="1" w:styleId="EncabezadoCar">
    <w:name w:val="Encabezado Car"/>
    <w:link w:val="Encabezado"/>
    <w:uiPriority w:val="99"/>
    <w:rsid w:val="00E00323"/>
    <w:rPr>
      <w:sz w:val="22"/>
      <w:szCs w:val="22"/>
      <w:lang w:eastAsia="en-US"/>
    </w:rPr>
  </w:style>
  <w:style w:type="paragraph" w:styleId="Piedepgina">
    <w:name w:val="footer"/>
    <w:basedOn w:val="Normal"/>
    <w:link w:val="PiedepginaCar"/>
    <w:uiPriority w:val="99"/>
    <w:unhideWhenUsed/>
    <w:rsid w:val="00E00323"/>
    <w:pPr>
      <w:tabs>
        <w:tab w:val="center" w:pos="4419"/>
        <w:tab w:val="right" w:pos="8838"/>
      </w:tabs>
    </w:pPr>
  </w:style>
  <w:style w:type="character" w:customStyle="1" w:styleId="PiedepginaCar">
    <w:name w:val="Pie de página Car"/>
    <w:link w:val="Piedepgina"/>
    <w:uiPriority w:val="99"/>
    <w:rsid w:val="00E00323"/>
    <w:rPr>
      <w:sz w:val="22"/>
      <w:szCs w:val="22"/>
      <w:lang w:eastAsia="en-US"/>
    </w:rPr>
  </w:style>
  <w:style w:type="paragraph" w:styleId="Textodeglobo">
    <w:name w:val="Balloon Text"/>
    <w:basedOn w:val="Normal"/>
    <w:link w:val="TextodegloboCar"/>
    <w:uiPriority w:val="99"/>
    <w:semiHidden/>
    <w:unhideWhenUsed/>
    <w:rsid w:val="00E0032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E00323"/>
    <w:rPr>
      <w:rFonts w:ascii="Tahoma" w:hAnsi="Tahoma" w:cs="Tahoma"/>
      <w:sz w:val="16"/>
      <w:szCs w:val="16"/>
      <w:lang w:eastAsia="en-US"/>
    </w:rPr>
  </w:style>
  <w:style w:type="paragraph" w:styleId="NormalWeb">
    <w:name w:val="Normal (Web)"/>
    <w:basedOn w:val="Normal"/>
    <w:uiPriority w:val="99"/>
    <w:unhideWhenUsed/>
    <w:rsid w:val="00E00323"/>
    <w:pPr>
      <w:spacing w:before="100" w:beforeAutospacing="1" w:after="100" w:afterAutospacing="1" w:line="240" w:lineRule="auto"/>
    </w:pPr>
    <w:rPr>
      <w:rFonts w:ascii="Times New Roman" w:eastAsia="Times New Roman" w:hAnsi="Times New Roman"/>
      <w:sz w:val="24"/>
      <w:szCs w:val="24"/>
      <w:lang w:eastAsia="es-MX"/>
    </w:rPr>
  </w:style>
  <w:style w:type="paragraph" w:styleId="Puesto">
    <w:name w:val="Title"/>
    <w:basedOn w:val="Normal"/>
    <w:next w:val="Normal"/>
    <w:link w:val="PuestoCar"/>
    <w:uiPriority w:val="10"/>
    <w:qFormat/>
    <w:rsid w:val="00AA41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A41E5"/>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yperlink" Target="file:///C:/Users/acorona/lquiroz/AppData/Local/Microsoft/Windows/Temporary%20Internet%20Files/Content.Outlook/HBGSO9P3/MODELO%20CTA%202013.ppt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A877482073C494DB65515C3369AA0B4" ma:contentTypeVersion="0" ma:contentTypeDescription="Crear nuevo documento." ma:contentTypeScope="" ma:versionID="d630b5c2871309c5c86f0b7bf850b824">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CBD850-722C-4B0A-8EDE-7CABA60C70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02599E-C54E-40EB-B3BD-41B2F70A96F3}">
  <ds:schemaRefs>
    <ds:schemaRef ds:uri="http://schemas.microsoft.com/sharepoint/v3/contenttype/forms"/>
  </ds:schemaRefs>
</ds:datastoreItem>
</file>

<file path=customXml/itemProps3.xml><?xml version="1.0" encoding="utf-8"?>
<ds:datastoreItem xmlns:ds="http://schemas.openxmlformats.org/officeDocument/2006/customXml" ds:itemID="{53B04BFA-FE99-416E-B427-D59C115CD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10</Pages>
  <Words>2962</Words>
  <Characters>16297</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19221</CharactersWithSpaces>
  <SharedDoc>false</SharedDoc>
  <HLinks>
    <vt:vector size="6" baseType="variant">
      <vt:variant>
        <vt:i4>6357108</vt:i4>
      </vt:variant>
      <vt:variant>
        <vt:i4>0</vt:i4>
      </vt:variant>
      <vt:variant>
        <vt:i4>0</vt:i4>
      </vt:variant>
      <vt:variant>
        <vt:i4>5</vt:i4>
      </vt:variant>
      <vt:variant>
        <vt:lpwstr>../../../../../../../../lquiroz/AppData/Local/Microsoft/Windows/Temporary Internet Files/Content.Outlook/HBGSO9P3/MODELO CTA 2013.pptx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acorona</dc:creator>
  <cp:keywords/>
  <cp:lastModifiedBy>JEFCONTABLE</cp:lastModifiedBy>
  <cp:revision>17</cp:revision>
  <dcterms:created xsi:type="dcterms:W3CDTF">2017-01-12T05:27:00Z</dcterms:created>
  <dcterms:modified xsi:type="dcterms:W3CDTF">2018-01-30T14:03:00Z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0x010100EA877482073C494DB65515C3369AA0B4</vt:lpwstr>
  </property>
</Properties>
</file>